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MPDGGebV — Gebühr für eine Entscheidung nach § 6 Absatz 1 bis 3 des Medizinprodukterecht-Durchführungsgesetzes</w:t>
      </w:r>
    </w:p>
    <w:p>
      <w:r>
        <w:rPr>
          <w:color w:val="555555"/>
          <w:sz w:val="18"/>
        </w:rPr>
        <w:t xml:space="preserve">Medizinprodukterecht-Durchführungsgesetz-Gebührenverordnung</w:t>
      </w:r>
    </w:p>
    <w:p>
      <w:r>
        <w:rPr>
          <w:color w:val="555555"/>
          <w:sz w:val="18"/>
        </w:rPr>
        <w:t xml:space="preserve">Historische Fassung: Stand 26.05.2021 bis 01.10.2021. Dies ist nicht die aktuelle Fassung.</w:t>
      </w:r>
    </w:p>
    <w:p>
      <w:r>
        <w:t xml:space="preserve">Die Gebühr beträgt 400 bis 10 000 Euro für eine Entscheidung nach § 6 Absatz 1 bis 3 des Medizinprodukterecht-Durchführungsgesetzes zur</w:t>
      </w:r>
    </w:p>
    <w:p>
      <w:pPr>
        <w:ind w:left="420"/>
      </w:pPr>
      <w:r>
        <w:t xml:space="preserve">1. Klassifizierung einzelner Produkte,</w:t>
      </w:r>
    </w:p>
    <w:p>
      <w:pPr>
        <w:ind w:left="420"/>
      </w:pPr>
      <w:r>
        <w:t xml:space="preserve">2. Feststellung des rechtlichen Status eines Produktes als Medizinprodukt,</w:t>
      </w:r>
    </w:p>
    <w:p>
      <w:pPr>
        <w:ind w:left="420"/>
      </w:pPr>
      <w:r>
        <w:t xml:space="preserve">3. Einstufung von Produkten der Klasse I und</w:t>
      </w:r>
    </w:p>
    <w:p>
      <w:pPr>
        <w:ind w:left="420"/>
      </w:pPr>
      <w:r>
        <w:t xml:space="preserve">4. Genehmigungspflicht einer klinischen Prüfung.</w:t>
      </w:r>
    </w:p>
    <w:p>
      <w:r>
        <w:rPr>
          <w:color w:val="555555"/>
          <w:sz w:val="17"/>
        </w:rPr>
        <w:t xml:space="preserve">Zitiervorschlag: § 2 MPDGGebV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