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MPDG — Übergangsvorschrift aus Anlass von Artikel 123 Absatz 3 Buchstabe e der Verordnung (EU) 2017/745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27.05.2021 (konsolidierte Textfassung, kein amtliches Inkrafttretensdatum)</w:t>
      </w:r>
    </w:p>
    <w:p>
      <w:r>
        <w:t xml:space="preserve">(1) Unbeschadet des Artikels 120 Absatz 8 der Verordnung (EU) 2017/745 gelten für die Registrierung von Produkten § 25 Absatz 1, 4 und 5 und § 33 des Medizinproduktegesetzes in der bis einschließlich 25. Mai 2021 geltenden Fassung bis zu dem in Artikel 123 Absatz 3 Buchstabe e der Verordnung (EU) 2017/745 genannten Datum.</w:t>
      </w:r>
    </w:p>
    <w:p>
      <w:r>
        <w:t xml:space="preserve">(2) Unbeschadet des Artikels 120 Absatz 8 der Verordnung (EU) 2017/745 sind anstelle der nach Artikel 56 Absatz 5 der Verordnung (EU) 2017/745 vorgeschriebenen Informationen von den Benannten Stellen bis zu dem in Artikel 123 Absatz 3 Buchstabe e der Verordnung (EU) 2017/745 genannten Datum die in § 18 Absatz 3 Nummer 1 des Medizinproduktegesetzes in der bis einschließlich 25. Mai 2021 geltenden Fassung vorgeschriebenen Informationen an das Bundesinstitut für Arzneimittel und Medizinprodukte zu übermitteln. Bis zu dem in Artikel 123 Absatz 3 Buchstabe e der Verordnung (EU) 2017/745 genannten Datum sind § 18 Absatz 4 und § 33 des Medizinproduktegesetzes in der bis einschließlich 25. Mai 2021 geltenden Fassung entsprechend anzuwenden. Die Sätze 1 und 2 gelten auch für Bescheinigungen, die nach Artikel 120 Absatz 6 Satz 2 der Verordnung (EU) 2017/745 oder Artikel 110 Absatz 6 Satz 2 der Verordnung (EU) 2017/746 vor dem 26. Mai 2021 rechtmäßig ausgestellt wurden. Bescheinigungen nach Satz 3, die am 26. Mai 2021 noch nicht gemäß den Sätzen 1 und 2 an das Bundesinstitut für Arzneimittel und Medizinprodukte übermittelt wurden, sind von den Benannten Stellen spätestens bis zum 1. September 2021 zu übermitteln.</w:t>
      </w:r>
    </w:p>
    <w:p>
      <w:r>
        <w:rPr>
          <w:color w:val="555555"/>
          <w:sz w:val="17"/>
        </w:rPr>
        <w:t xml:space="preserve">Zitiervorschlag: § 96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