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MPDG — Strafvorschriften</w:t>
      </w:r>
    </w:p>
    <w:p>
      <w:r>
        <w:rPr>
          <w:color w:val="555555"/>
          <w:sz w:val="18"/>
        </w:rPr>
        <w:t xml:space="preserve">Medizinprodukterecht-Durchführungsgesetz</w:t>
      </w:r>
    </w:p>
    <w:p>
      <w:r>
        <w:rPr>
          <w:color w:val="555555"/>
          <w:sz w:val="18"/>
        </w:rPr>
        <w:t xml:space="preserve">Stand: 26.05.2022 (konsolidierte Textfassung, kein amtliches Inkrafttretensdatum)</w:t>
      </w:r>
    </w:p>
    <w:p>
      <w:r>
        <w:t xml:space="preserve">(1) Mit Freiheitsstrafe bis zu einem Jahr oder mit Geldstrafe wird bestraft, wer</w:t>
      </w:r>
    </w:p>
    <w:p>
      <w:pPr>
        <w:ind w:left="420"/>
      </w:pPr>
      <w:r>
        <w:t xml:space="preserve">1. entgegen § 13 Absatz 1 ein gefälschtes Produkt, ein gefälschtes Teil oder eine gefälschte Komponente in den oder aus dem Geltungsbereich dieses Gesetzes verbringt,</w:t>
      </w:r>
    </w:p>
    <w:p>
      <w:pPr>
        <w:ind w:left="420"/>
      </w:pPr>
      <w:r>
        <w:t xml:space="preserve">2. entgegen § 31 oder § 31a Absatz 1 oder 2, jeweils auch in Verbindung mit § 31a Absatz 3, oder entgegen § 47 Absatz 2 eine dort genannte klinische Prüfung oder Leistungsstudie beginnt,</w:t>
      </w:r>
    </w:p>
    <w:p>
      <w:pPr>
        <w:ind w:left="420"/>
      </w:pPr>
      <w:r>
        <w:t xml:space="preserve">3. entgegen § 46 eine klinische Prüfung oder Leistungsstudie fortsetzt,</w:t>
      </w:r>
    </w:p>
    <w:p>
      <w:pPr>
        <w:ind w:left="420"/>
      </w:pPr>
      <w:r>
        <w:t xml:space="preserve">4. entgegen § 47 Absatz 1 Nummer 3 eine sonstige klinische Prüfung durchführt oder</w:t>
      </w:r>
    </w:p>
    <w:p>
      <w:pPr>
        <w:ind w:left="420"/>
      </w:pPr>
      <w:r>
        <w:t xml:space="preserve">5. einer Rechtsverordnung nach § 88 Absatz 1 Satz 1 Nummer 3 Buchstabe a oder einer vollziehbaren Anordnung auf Grund einer solchen Rechtsverordnung zuwiderhandelt, soweit die Rechtsverordnung für einen bestimmten Tatbestand auf diese Strafvorschrift verweist.</w:t>
      </w:r>
    </w:p>
    <w:p>
      <w:r>
        <w:t xml:space="preserve">(2) Ebenso wird bestraft, wer gegen die Verordnung (EU) 2017/745 verstößt, indem er</w:t>
      </w:r>
    </w:p>
    <w:p>
      <w:pPr>
        <w:ind w:left="420"/>
      </w:pPr>
      <w:r>
        <w:t xml:space="preserve">1. entgegen Artikel 7 einen Text, eine Bezeichnung, ein Warenzeichen, eine Abbildung oder ein Zeichen verwendet,</w:t>
      </w:r>
    </w:p>
    <w:p>
      <w:pPr>
        <w:ind w:left="420"/>
      </w:pPr>
      <w:r>
        <w:t xml:space="preserve">2. entgegen Artikel 62 Absatz 4 Buchstabe b, e, i oder j eine klinische Prüfung durchführt oder</w:t>
      </w:r>
    </w:p>
    <w:p>
      <w:pPr>
        <w:ind w:left="420"/>
      </w:pPr>
      <w:r>
        <w:t xml:space="preserve">3. entgegen Artikel 120 Absatz 3 Satz 1 ein dort genanntes Produkt, das nicht den Vorschriften des Strahlenschutzgesetzes oder einer auf dessen Grundlage erlassenen Rechtsverordnung unterliegt oder bei dessen Herstellung ionisierende Strahlen nicht verwendet wurden, in Verkehr bringt oder in Betrieb nimmt.</w:t>
      </w:r>
    </w:p>
    <w:p>
      <w:r>
        <w:t xml:space="preserve">(3) Ebenso wird bestraft, wer</w:t>
      </w:r>
    </w:p>
    <w:p>
      <w:pPr>
        <w:ind w:left="420"/>
      </w:pPr>
      <w:r>
        <w:t xml:space="preserve">1. ein Produkt, bei dem es sich nicht um eine Sonderanfertigung handelt, oder ein System oder eine Behandlungseinheit in den Verkehr bringt, ohne das Produkt, das System oder die Behandlungseinheit zuvor nach Artikel 29 Absatz 1 oder 2 der Verordnung (EU) 2017/745 in der UDI-Datenbank zu registrieren,</w:t>
      </w:r>
    </w:p>
    <w:p>
      <w:pPr>
        <w:ind w:left="420"/>
      </w:pPr>
      <w:r>
        <w:t xml:space="preserve">2. ein Produkt, bei dem es sich nicht um eine Sonderanfertigung handelt, in den Verkehr bringt, ohne sich zuvor als Hersteller, Bevollmächtigter oder Importeur in das in Artikel 30 Absatz 1 Satz 1 der Verordnung (EU) 2017/745 genannte elektronische System nach Artikel 31 Absatz 1 Satz 1 der Verordnung (EU) 2017/745 zu registrieren,</w:t>
      </w:r>
    </w:p>
    <w:p>
      <w:pPr>
        <w:ind w:left="420"/>
      </w:pPr>
      <w:r>
        <w:t xml:space="preserve">3. ein Produkt der Klasse III nach Anhang VIII Kapitel III der Verordnung (EU) 2017/745, das weder eine Sonderanfertigung noch ein Prüfprodukt ist und das nicht den Vorschriften des Strahlenschutzgesetzes oder einer auf dessen Grundlage erlassenen Rechtsverordnung unterliegt oder bei dessen Herstellung ionisierende Strahlen nicht verwendet wurden, in den Verkehr bringt, in Betrieb nimmt oder mit einer CE-Kennzeichnung nach Artikel 20 Absatz 1 der Verordnung (EU) 2017/745 versieht, ohne dass zuvor in einem Konformitätsbewertungsverfahren nach Artikel 52 Absatz 1, 2 oder 3 der Verordnung (EU) 2017/745 festgestellt wurde, dass das Produkt den Anforderungen der Verordnung (EU) 2017/745 entspricht,</w:t>
      </w:r>
    </w:p>
    <w:p>
      <w:pPr>
        <w:ind w:left="420"/>
      </w:pPr>
      <w:r>
        <w:t xml:space="preserve">4. ein Produkt der Klasse IIb nach Anhang VIII Kapitel III der Verordnung (EU) 2017/745, das weder eine Sonderanfertigung noch ein Prüfprodukt ist und das nicht den Vorschriften des Strahlenschutzgesetzes oder einer auf dessen Grundlage erlassenen Rechtsverordnung unterliegt oder bei dessen Herstellung ionisierende Strahlen nicht verwendet wurden, in den Verkehr bringt, in Betrieb nimmt oder mit einer CE-Kennzeichnung nach Artikel 20 Absatz 1 der Verordnung (EU) 2017/745 versieht, ohne dass zuvor in einem Konformitätsbewertungsverfahren nach Artikel 52 Absatz 1, 2 oder 4 der Verordnung (EU) 2017/745 festgestellt wurde, dass das Produkt den Anforderungen der Verordnung (EU) 2017/745 entspricht,</w:t>
      </w:r>
    </w:p>
    <w:p>
      <w:pPr>
        <w:ind w:left="420"/>
      </w:pPr>
      <w:r>
        <w:t xml:space="preserve">5. ein Produkt der Klasse IIa nach Anhang VIII Kapitel III der Verordnung (EU) 2017/745, das weder eine Sonderanfertigung noch ein Prüfprodukt ist und das nicht den Vorschriften des Strahlenschutzgesetzes oder einer auf dessen Grundlage erlassenen Rechtsverordnung unterliegt oder bei dessen Herstellung ionisierende Strahlen nicht verwendet wurden, in den Verkehr bringt, in Betrieb nimmt oder mit einer CE-Kennzeichnung nach Artikel 20 Absatz 1 der Verordnung (EU) 2017/745 versieht, ohne dass zuvor in einem Konformitätsbewertungsverfahren nach Artikel 52 Absatz 1, 2 oder 6 der Verordnung (EU) 2017/745 festgestellt wurde, dass das Produkt den Anforderungen der Verordnung (EU) 2017/745 entspricht,</w:t>
      </w:r>
    </w:p>
    <w:p>
      <w:pPr>
        <w:ind w:left="420"/>
      </w:pPr>
      <w:r>
        <w:t xml:space="preserve">6. ein Produkt der Klasse I nach Anhang VIII Kapitel III der Verordnung (EU) 2017/745, das weder eine Sonderanfertigung noch ein Prüfprodukt ist und das nicht den Vorschriften des Strahlenschutzgesetzes oder einer auf dessen Grundlage erlassenen Rechtsverordnung unterliegt oder bei dessen Herstellung ionisierende Strahlen nicht verwendet wurden, in den Verkehr bringt, in Betrieb nimmt oder mit einer CE-Kennzeichnung nach Artikel 20 Absatz 1 der Verordnung (EU) 2017/745 versieht, ohne dass zuvor die Konformität des Produktes durch Ausstellung einer EU-Konformitätserklärung nach Artikel 52 Absatz 7 Satz 1 der Verordnung (EU) 2017/745 in Verbindung mit Artikel 19 Absatz 1 Satz 1 der Verordnung (EU) 2017/745 erklärt wurde,</w:t>
      </w:r>
    </w:p>
    <w:p>
      <w:pPr>
        <w:ind w:left="420"/>
      </w:pPr>
      <w:r>
        <w:t xml:space="preserve">7. ein Produkt nach Artikel 52 Absatz 7 Satz 2 der Verordnung (EU) 2017/745, das nicht den Vorschriften des Strahlenschutzgesetzes oder einer auf dessen Grundlage erlassenen Rechtsverordnung unterliegt oder bei dessen Herstellung ionisierende Strahlen nicht verwendet wurden, in den Verkehr bringt, in Betrieb nimmt oder mit einer CE-Kennzeichnung nach Artikel 20 Absatz 1 der Verordnung (EU) 2017/745 versieht, ohne dass zuvor in einem Konformitätsbewertungsverfahren nach Artikel 52 Absatz 1, 2 oder 7 Satz 2 der Verordnung (EU) 2017/745 festgestellt wurde, dass das Produkt den Anforderungen der Verordnung (EU) 2017/745 entspricht,</w:t>
      </w:r>
    </w:p>
    <w:p>
      <w:pPr>
        <w:ind w:left="420"/>
      </w:pPr>
      <w:r>
        <w:t xml:space="preserve">8. eine Sonderanfertigung nach Artikel 2 Nummer 3 der Verordnung (EU) 2017/745, die keine implantierbare Sonderanfertigung der Klasse III nach Anhang VIII Kapitel III der Verordnung (EU) 2017/745 ist und die nicht den Vorschriften des Strahlenschutzgesetzes oder einer auf dessen Grundlage erlassenen Rechtsverordnung unterliegt oder bei deren Herstellung ionisierende Strahlen nicht verwendet wurden, in den Verkehr bringt oder in Betrieb nimmt, ohne dass zuvor in einem Verfahren nach Artikel 52 Absatz 1, 2 oder 8 Unterabsatz 1 der Verordnung (EU) 2017/745 festgestellt wurde, dass die Sonderanfertigung den Anforderungen der Verordnung (EU) 2017/745 entspricht,</w:t>
      </w:r>
    </w:p>
    <w:p>
      <w:pPr>
        <w:ind w:left="420"/>
      </w:pPr>
      <w:r>
        <w:t xml:space="preserve">9. eine implantierbare Sonderanfertigung der Klasse III nach Anhang VIII Kapitel III der Verordnung (EU) 2017/745, die nicht den Vorschriften des Strahlenschutzgesetzes oder einer auf dessen Grundlage erlassenen Rechtsverordnung unterliegt oder bei deren Herstellung ionisierende Strahlen nicht verwendet wurden, in den Verkehr bringt oder in Betrieb nimmt, ohne dass zuvor in einem Konformitätsbewertungsverfahren nach Artikel 52 Absatz 1, 2 oder 8 Unterabsatz 2 der Verordnung (EU) 2017/745 festgestellt wurde, dass die Sonderanfertigung den Anforderungen der Verordnung (EU) 2017/745 entspricht,</w:t>
      </w:r>
    </w:p>
    <w:p>
      <w:pPr>
        <w:ind w:left="420"/>
      </w:pPr>
      <w:r>
        <w:t xml:space="preserve">10. ein Produkt nach Artikel 1 Absatz 8 Unterabsatz 1 der Verordnung (EU) 2017/745, das nicht den Vorschriften des Strahlenschutzgesetzes oder einer auf dessen Grundlage erlassenen Rechtsverordnung unterliegt oder bei dessen Herstellung ionisierende Strahlen nicht verwendet wurden, in den Verkehr bringt, in Betrieb nimmt oder mit einer CE-Kennzeichnung nach Artikel 20 Absatz 1 der Verordnung (EU) 2017/745 versieht, ohne dass zuvor in einem Konformitätsbewertungsverfahren nach Artikel 52 Absatz 1, 2, 3, 4, 6 oder 7 der Verordnung (EU) 2017/745, jeweils in Verbindung mit Artikel 52 Absatz 9 der Verordnung (EU) 2017/745, festgestellt wurde, dass das Produkt den Anforderungen der Verordnung (EU) 2017/745 entspricht,</w:t>
      </w:r>
    </w:p>
    <w:p>
      <w:pPr>
        <w:ind w:left="420"/>
      </w:pPr>
      <w:r>
        <w:t xml:space="preserve">11. ein Produkt nach Artikel 1 Absatz 6 Buchstabe f zweiter Halbsatz oder nach Artikel 1 Absatz 10 Unterabsatz 1 der Verordnung (EU) 2017/745, das nicht den Vorschriften des Strahlenschutzgesetzes oder einer auf dessen Grundlage erlassenen Rechtsverordnung unterliegt oder bei dessen Herstellung ionisierende Strahlen nicht verwendet wurden, in den Verkehr bringt, in Betrieb nimmt oder mit einer CE-Kennzeichnung nach Artikel 20 Absatz 1 der Verordnung (EU) 2017/745 versieht, ohne dass zuvor in einem Konformitätsbewertungsverfahren nach Artikel 52 Absatz 1, 2, 3, 4, 6 oder 7 der Verordnung (EU) 2017/745, jeweils in Verbindung mit Artikel 52 Absatz 10 der Verordnung (EU) 2017/745, festgestellt wurde, dass das Produkt den Anforderungen der Verordnung (EU) 2017/745 entspricht, oder</w:t>
      </w:r>
    </w:p>
    <w:p>
      <w:pPr>
        <w:ind w:left="420"/>
      </w:pPr>
      <w:r>
        <w:t xml:space="preserve">12. ein Produkt, das aus Stoffen oder aus Kombinationen von Stoffen besteht, die dazu bestimmt sind, durch eine Körperöffnung in den menschlichen Körper eingeführt oder auf der Haut angewendet zu werden, und die vom menschlichen Körper aufgenommen oder lokal im Körper verteilt werden, und das nicht den Vorschriften des Strahlenschutzgesetzes oder einer auf dessen Grundlage erlassenen Rechtsverordnung unterliegt oder bei dessen Herstellung ionisierende Strahlen nicht verwendet wurden, in den Verkehr bringt, in Betrieb nimmt oder mit einer CE-Kennzeichnung nach Artikel 20 Absatz 1 der Verordnung (EU) 2017/745 versieht, ohne dass zuvor in einem Konformitätsbewertungsverfahren nach Artikel 52 Absatz 1, 2, 3, 4, 6 oder 7 der Verordnung (EU) 2017/745, jeweils in Verbindung mit Artikel 52 Absatz 11 der Verordnung (EU) 2017/745, festgestellt wurde, dass das Produkt den Anforderungen der Verordnung (EU) 2017/745 entspricht.</w:t>
      </w:r>
    </w:p>
    <w:p>
      <w:r>
        <w:t xml:space="preserve">(4) Ebenso wird bestraft, wer gegen die Verordnung (EU) 2017/746 verstößt, indem er</w:t>
      </w:r>
    </w:p>
    <w:p>
      <w:pPr>
        <w:ind w:left="420"/>
      </w:pPr>
      <w:r>
        <w:t xml:space="preserve">1. entgegen Artikel 7 einen Text, eine Bezeichnung, ein Warenzeichen, eine Abbildung oder ein Zeichen verwendet,</w:t>
      </w:r>
    </w:p>
    <w:p>
      <w:pPr>
        <w:ind w:left="420"/>
      </w:pPr>
      <w:r>
        <w:t xml:space="preserve">2. entgegen Artikel 58 Absatz 5 Buchstabe b, e, i oder j eine Leistungsstudie durchführt oder</w:t>
      </w:r>
    </w:p>
    <w:p>
      <w:pPr>
        <w:ind w:left="420"/>
      </w:pPr>
      <w:r>
        <w:t xml:space="preserve">3. entgegen Artikel 110 Absatz 3 Satz 1 ein dort genanntes In-vitro-Diagnostikum, das nicht den Vorschriften des Strahlenschutzgesetzes oder einer auf dessen Grundlage erlassenen Rechtsverordnung unterliegt oder bei dessen Herstellung ionisierende Strahlen nicht verwendet wurden, in Verkehr bringt oder in Betrieb nimmt.</w:t>
      </w:r>
    </w:p>
    <w:p>
      <w:r>
        <w:t xml:space="preserve">(5) Ebenso wird bestraft, wer</w:t>
      </w:r>
    </w:p>
    <w:p>
      <w:pPr>
        <w:ind w:left="420"/>
      </w:pPr>
      <w:r>
        <w:t xml:space="preserve">1. ein In-vitro-Diagnostikum in den Verkehr bringt, ohne das In-vitro-Diagnostikum zuvor nach Artikel 26 Absatz 1 der Verordnung (EU) 2017/746 in der UDI-Datenbank zu registrieren,</w:t>
      </w:r>
    </w:p>
    <w:p>
      <w:pPr>
        <w:ind w:left="420"/>
      </w:pPr>
      <w:r>
        <w:t xml:space="preserve">2. ein In-vitro-Diagnostikum in den Verkehr bringt, ohne sich zuvor als Hersteller, Bevollmächtigter oder Importeur in das in Artikel 27 Absatz 1 Satz 1 der Verordnung (EU) 2017/746 genannte elektronische System nach Artikel 28 Absatz 1 Satz 1 der Verordnung (EU) 2017/746 zu registrieren,</w:t>
      </w:r>
    </w:p>
    <w:p>
      <w:pPr>
        <w:ind w:left="420"/>
      </w:pPr>
      <w:r>
        <w:t xml:space="preserve">3. ein In-vitro-Diagnostikum der Klasse D nach Anhang VIII der Verordnung (EU) 2017/746, das kein Produkt für Leistungsstudien ist und das nicht den Vorschriften des Strahlenschutzgesetzes oder einer auf dessen Grundlage erlassenen Rechtsverordnung unterliegt oder bei dessen Herstellung ionisierende Strahlen nicht verwendet wurden, in den Verkehr bringt, in Betrieb nimmt oder mit einer CE-Kennzeichnung nach Artikel 18 Absatz 1 der Verordnung (EU) 2017/746 versieht, ohne dass zuvor in einem Konformitätsbewertungsverfahren nach Artikel 48 Absatz 1, 2, 3 oder 4 der Verordnung (EU) 2017/746 festgestellt wurde, dass das In-vitro-Diagnostikum den Anforderungen der Verordnung (EU) 2017/746 entspricht,</w:t>
      </w:r>
    </w:p>
    <w:p>
      <w:pPr>
        <w:ind w:left="420"/>
      </w:pPr>
      <w:r>
        <w:t xml:space="preserve">4. ein In-vitro-Diagnostikum der Klasse C nach Anhang VIII der Verordnung (EU) 2017/746, das kein Prüfprodukt für Leistungsstudien ist und das nicht den Vorschriften des Strahlenschutzgesetzes oder einer auf dessen Grundlage erlassenen Rechtsverordnung unterliegt oder bei dessen Herstellung ionisierende Strahlen nicht verwendet wurden, in den Verkehr bringt, in Betrieb nimmt oder mit einer CE-Kennzeichnung nach Artikel 18 Absatz 1 der Verordnung (EU) 2017/746 versieht, ohne dass zuvor in einem Konformitätsbewertungsverfahren nach Artikel 48 Absatz 1, 2, 7 oder 8 der Verordnung (EU) 2017/746 festgestellt wurde, dass das In-vitro-Diagnostikum den Anforderungen der Verordnung (EU) 2017/746 entspricht,</w:t>
      </w:r>
    </w:p>
    <w:p>
      <w:pPr>
        <w:ind w:left="420"/>
      </w:pPr>
      <w:r>
        <w:t xml:space="preserve">5. ein In-vitro-Diagnostikum der Klasse B nach Anhang VIII der Verordnung (EU) 2017/746, das kein Produkt für Leistungsstudien ist und das nicht den Vorschriften des Strahlenschutzgesetzes oder einer auf dessen Grundlage erlassenen Rechtsverordnung unterliegt oder bei dessen Herstellung ionisierende Strahlen nicht verwendet wurden, in den Verkehr bringt, in Betrieb nimmt oder mit einer CE-Kennzeichnung nach Artikel 18 Absatz 1 der Verordnung (EU) 2017/746 versieht, ohne dass zuvor in einem Konformitätsbewertungsverfahren nach Artikel 48 Absatz 1, 2 oder 9 der Verordnung (EU) 2017/746 festgestellt wurde, dass das In-vitro-Diagnostikum den Anforderungen der Verordnung (EU) 2017/746 entspricht,</w:t>
      </w:r>
    </w:p>
    <w:p>
      <w:pPr>
        <w:ind w:left="420"/>
      </w:pPr>
      <w:r>
        <w:t xml:space="preserve">6. ein In-vitro-Diagnostikum der Klasse A nach Anhang VIII der Verordnung (EU) 2017/746, das kein Produkt für Leistungsstudien ist und das nicht den Vorschriften des Strahlenschutzgesetzes oder einer auf dessen Grundlage erlassenen Rechtsverordnung unterliegt oder bei dessen Herstellung ionisierende Strahlen nicht verwendet wurden, in den Verkehr bringt, in Betrieb nimmt oder mit einer CE-Kennzeichnung nach Artikel 18 Absatz 1 der Verordnung (EU) 2017/746 versieht, ohne dass zuvor die Konformität des In-vitro-Diagnostikums durch Ausstellung einer EU-Konformitätserklärung nach Artikel 48 Absatz 1, 2 oder 10 Unterabsatz 1 der Verordnung (EU) 2017/746, jeweils in Verbindung mit Artikel 17 Absatz 1 Satz 1 der Verordnung (EU) 2017/746, erklärt wurde, oder</w:t>
      </w:r>
    </w:p>
    <w:p>
      <w:pPr>
        <w:ind w:left="420"/>
      </w:pPr>
      <w:r>
        <w:t xml:space="preserve">7. ein In-vitro-Diagnostikum nach Artikel 48 Absatz 10 Unterabsatz 2 der Verordnung (EU) 2017/746, das kein Produkt für Leistungsstudien ist und das nicht den Vorschriften des Strahlenschutzgesetzes oder einer auf dessen Grundlage erlassenen Rechtsverordnung unterliegt oder bei dessen Herstellung ionisierende Strahlen nicht verwendet wurden, in den Verkehr bringt, in Betrieb nimmt oder mit einer CE-Kennzeichnung nach Artikel 18 Absatz 1 der Verordnung (EU) 2017/746 versieht, ohne dass zuvor in einem Konformitätsbewertungsverfahren nach Artikel 48 Absatz 1, 2 oder 10 Unterabsatz 2 der Verordnung (EU) 2017/746 festgestellt wurde, dass das In-vitro-Diagnostikum den Anforderungen der Verordnung (EU) 2017/746 entspricht.</w:t>
      </w:r>
    </w:p>
    <w:p>
      <w:r>
        <w:rPr>
          <w:color w:val="555555"/>
          <w:sz w:val="17"/>
        </w:rPr>
        <w:t xml:space="preserve">Zitiervorschlag: § 93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