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MPDG — Zuständigkeiten und Aufgaben der Behörden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10.01.2025 (konsolidierte Textfassung, kein amtliches Inkrafttretensdatum)</w:t>
      </w:r>
    </w:p>
    <w:p>
      <w:r>
        <w:t xml:space="preserve">(1) Zuständige Behörden im Sinne der Verordnung (EU) 2017/745, der Verordnung (EU) 2017/746 und dieses Gesetzes sind, soweit in den Absätzen 2 bis 6 nichts anderes bestimmt ist, die Behörden der Länder.</w:t>
      </w:r>
    </w:p>
    <w:p>
      <w:r>
        <w:t xml:space="preserve">(1a) Die Bearbeitung von Meldungen der für die Kontrolle der Außengrenzen zuständigen Behörden über Aussetzungen gemäß Artikel 26 Absatz 1 der Verordnung (EU) 2019/1020 des Europäischen Parlaments und des Rates vom 20. Juni 2019 über Marktüberwachung und die Konformität von Produkten sowie zur Änderung der Richtlinie 2004/42/EG und der Verordnungen (EG) Nr. 765/2008 und (EU) Nr. 305/2011 (ABl. L 169 vom 25.6.2019, S. 1) in der jeweils geltenden Fassung obliegt der Überwachungsbehörde, die für die Zollstelle örtlich zuständig ist.</w:t>
      </w:r>
    </w:p>
    <w:p>
      <w:r>
        <w:t xml:space="preserve">(1b) Die Aufgabe der Marktüberwachung von über das Internet oder über eine andere Form des Fernabsatzes nach Artikel 6 der Verordnung (EU) 2017/745 oder nach Artikel 6 der Verordnung (EU) 2017/746 zum Verkauf angebotenen Produkten liegt, sofern kein Hersteller oder Bevollmächtigter in der Europäischen Union vorhanden ist, bei der Überwachungsbehörde, in deren Bezirk das Produkt geliefert wurde. Sind nach Satz 1 mehrere Behörden zuständig, so entscheidet die zuständige Behörde, die zuerst mit der Sache befasst worden ist.</w:t>
      </w:r>
    </w:p>
    <w:p>
      <w:r>
        <w:t xml:space="preserve">(2) Das Bundesinstitut für Arzneimittel und Medizinprodukte ist, sofern dieses Gesetz nicht die Zuständigkeit des Paul-Ehrlich-Instituts vorsieht, zuständig für</w:t>
      </w:r>
    </w:p>
    <w:p>
      <w:pPr>
        <w:ind w:left="420"/>
      </w:pPr>
      <w:r>
        <w:t xml:space="preserve">1. Entscheidungen nach § 6 Absatz 1 bis 4,</w:t>
      </w:r>
    </w:p>
    <w:p>
      <w:pPr>
        <w:ind w:left="420"/>
      </w:pPr>
      <w:r>
        <w:t xml:space="preserve">2. die Bewertung von Meldungen nach § 77 Absatz 4 und § 81 Nummer 1,</w:t>
      </w:r>
    </w:p>
    <w:p>
      <w:pPr>
        <w:ind w:left="420"/>
      </w:pPr>
      <w:r>
        <w:t xml:space="preserve">3. die Beratung nach § 84,</w:t>
      </w:r>
    </w:p>
    <w:p>
      <w:pPr>
        <w:ind w:left="420"/>
      </w:pPr>
      <w:r>
        <w:t xml:space="preserve">4. Sonderzulassungen nach § 7, außer in den Fällen des § 90 Absatz 3,</w:t>
      </w:r>
    </w:p>
    <w:p>
      <w:pPr>
        <w:ind w:left="420"/>
      </w:pPr>
      <w:r>
        <w:t xml:space="preserve">4a. das Verfahren nach Artikel 10a Absatz 1 der Verordnung (EU) 2017/745 oder Artikel 10a Absatz 1 der Verordnung (EU) 2017/746 sowie die Meldungen nach Artikel 10a Absatz 2 der Verordnung (EU) 2017/745 oder Artikel 10a Absatz 2 der Verordnung (EU) 2017/746,</w:t>
      </w:r>
    </w:p>
    <w:p>
      <w:pPr>
        <w:ind w:left="420"/>
      </w:pPr>
      <w:r>
        <w:t xml:space="preserve">5. die Genehmigung von klinischen Prüfungen nach den Artikeln 70 und 78 der Verordnung (EU) 2017/745 und von Leistungsstudien nach den Artikeln 66 und 74 der Verordnung (EU) 2017/746, einschließlich der Prüfung wesentlicher Änderungen nach Artikel 75 der Verordnung (EU) 2017/745 und Artikel 71 der Verordnung (EU) 2017/746,</w:t>
      </w:r>
    </w:p>
    <w:p>
      <w:pPr>
        <w:ind w:left="420"/>
      </w:pPr>
      <w:r>
        <w:t xml:space="preserve">6. die Entgegennahme der Anzeige von klinischen Prüfungen nach Artikel 74 Absatz 1 der Verordnung (EU) 2017/745 und von sonstigen klinischen Prüfungen nach Artikel 82 der Verordnung (EU) 2017/745 und von Leistungsstudien nach Artikel 70 Absatz 1 der Verordnung (EU) 2017/746,</w:t>
      </w:r>
    </w:p>
    <w:p>
      <w:pPr>
        <w:ind w:left="420"/>
      </w:pPr>
      <w:r>
        <w:t xml:space="preserve">7. Korrekturmaßnahmen nach § 44,</w:t>
      </w:r>
    </w:p>
    <w:p>
      <w:pPr>
        <w:ind w:left="420"/>
      </w:pPr>
      <w:r>
        <w:t xml:space="preserve">8. Informationen des Sponsors nach Artikel 77 der Verordnung (EU) 2017/745 oder Artikel 73 der Verordnung (EU) 2017/746,</w:t>
      </w:r>
    </w:p>
    <w:p>
      <w:pPr>
        <w:ind w:left="420"/>
      </w:pPr>
      <w:r>
        <w:t xml:space="preserve">9. die Bewertung von Meldungen von schwerwiegenden unerwünschten Ereignissen nach Artikel 80 der Verordnung (EU) 2017/745, Artikel 76 der Verordnung (EU) 2017/746 und § 69,</w:t>
      </w:r>
    </w:p>
    <w:p>
      <w:pPr>
        <w:ind w:left="420"/>
      </w:pPr>
      <w:r>
        <w:t xml:space="preserve">10. die Bewertung von Meldungen über sicherheitsrelevante Präventiv- und Korrekturmaßnahmen nach Artikel 83 Absatz 4 der Verordnung (EU) 2017/745 und Artikel 78 Absatz 4 der Verordnung (EU) 2017/746,</w:t>
      </w:r>
    </w:p>
    <w:p>
      <w:pPr>
        <w:ind w:left="420"/>
      </w:pPr>
      <w:r>
        <w:t xml:space="preserve">11. die Risikobewertung nach § 71 und die zentrale Bewertung von Meldungen schwerwiegender Vorkommnisse und Sicherheitskorrekturmaßnahmen im Feld nach Artikel 89 der Verordnung (EU) 2017/745 und Artikel 84 der Verordnung (EU) 2017/746,</w:t>
      </w:r>
    </w:p>
    <w:p>
      <w:pPr>
        <w:ind w:left="420"/>
      </w:pPr>
      <w:r>
        <w:t xml:space="preserve">11a. die Bewertung von Produkten nach Artikel 94 Buchstabe a der Verordnung (EU) 2017/745 und Artikel 89 Buchstabe a der Verordnung (EU) 2017/746 in den Fällen des § 74 Absatz 3 und 4,</w:t>
      </w:r>
    </w:p>
    <w:p>
      <w:pPr>
        <w:ind w:left="420"/>
      </w:pPr>
      <w:r>
        <w:t xml:space="preserve">12. die Wahrnehmung aller sonstigen behördlichen Aufgaben nach den Artikeln 87 bis 90 der Verordnung (EU) 2017/745 und den Artikeln 82 bis 85 der Verordnung (EU) 2017/746 sowie die Durchführung des Verfahrens nach Artikel 95 Absatz 1 und 2 der Verordnung (EU) 2017/745 und Artikel 90 Absatz 1 und 2 der Verordnung (EU) 2017/746 und nach Artikel 95 Absatz 4 Unterabsatz 1 der Verordnung (EU) 2017/745 und Artikel 90 Absatz 4 Unterabsatz 1 der Verordnung (EU) 2017/746 in den Fällen des § 74 Absatz 3 und 4 sowie die Mitteilung nach Artikel 95 Absatz 4 Unterabsatz 2 der Verordnung (EU) 2017/745 oder Artikel 90 Absatz 4 Unterabsatz 2 der Verordnung (EU) 2017/746,</w:t>
      </w:r>
    </w:p>
    <w:p>
      <w:pPr>
        <w:ind w:left="420"/>
      </w:pPr>
      <w:r>
        <w:t xml:space="preserve">13. die Bewertung von Maßnahmen, die andere Mitgliedstaaten der Europäischen Union nach Artikel 95 Absatz 4 der Verordnung (EU) 2017/745 und Artikel 90 Absatz 4 der Verordnung (EU) 2017/746 ergriffen haben, einschließlich der Informationsübermittlung nach Artikel 95 Absatz 6 der Verordnung (EU) 2017/745 und Artikel 90 Absatz 6 der Verordnung (EU) 2017/746 und der Erhebung von Einwänden nach Artikel 95 Absatz 7 der Verordnung (EU) 2017/745 und Artikel 90 Absatz 7 der Verordnung (EU) 2017/746,</w:t>
      </w:r>
    </w:p>
    <w:p>
      <w:pPr>
        <w:ind w:left="420"/>
      </w:pPr>
      <w:r>
        <w:t xml:space="preserve">13a. das Verfahren nach Artikel 98 Absatz 1 der Verordnung (EU) 2017/745 oder Artikel 93 Absatz 1 der Verordnung (EU) 2017/746, außer in den Fällen des § 82 Absatz 1a, die Meldungen nach Artikel 98 Absatz 2 der Verordnung (EU) 2017/745 oder Artikel 93 Absatz 2 der Verordnung (EU) 2017/746 sowie die Anordnung von Maßnahmen nach § 82 Absatz 3,</w:t>
      </w:r>
    </w:p>
    <w:p>
      <w:pPr>
        <w:ind w:left="420"/>
      </w:pPr>
      <w:r>
        <w:t xml:space="preserve">14. die zentrale Erfassung von Meldungen der Angehörigen der Gesundheitsberufe, der Anwender und Patienten nach Artikel 87 Absatz 10 Unterabsatz 2 der Verordnung (EU) 2017/745 und Artikel 82 Absatz 10 Unterabsatz 2 der Verordnung (EU) 2017/746 sowie die Durchführung der Verfahren nach Artikel 87 Absatz 11 der Verordnung (EU) 2017/745 und Artikel 82 Absatz 11 der Verordnung (EU) 2017/746 in Verbindung mit der Rechtsverordnung nach § 88 Absatz 1 Satz 1 Nummer 7,</w:t>
      </w:r>
    </w:p>
    <w:p>
      <w:pPr>
        <w:ind w:left="420"/>
      </w:pPr>
      <w:r>
        <w:t xml:space="preserve">15. die Errichtung und den Betrieb des Deutschen Medizinprodukteinformations- und Datenbanksystems nach § 86.</w:t>
      </w:r>
    </w:p>
    <w:p>
      <w:r>
        <w:t xml:space="preserve">Bei der Bewertung eines therapiebegleitenden Diagnostikums nach Satz 1 Nummer 11, das für die sichere und wirksame Verwendung eines dazugehörigen Arzneimittels bestimmt ist und für das das Paul-Ehrlich-Institut nach § 77 Absatz 2 des Arzneimittelgesetzes zuständig ist, hat das Bundesinstitut für Arzneimittel und Medizinprodukte eine Stellungnahme des Paul-Ehrlich-Instituts einzuholen und angemessen zu berücksichtigen.</w:t>
      </w:r>
    </w:p>
    <w:p>
      <w:r>
        <w:t xml:space="preserve">(3) Das Paul-Ehrlich-Institut ist zuständig für</w:t>
      </w:r>
    </w:p>
    <w:p>
      <w:pPr>
        <w:ind w:left="420"/>
      </w:pPr>
      <w:r>
        <w:t xml:space="preserve">1. die Aufgaben nach Absatz 2 Satz 1 Nummer 2 bis 4 und 5 bis 14, soweit es sich um In-vitro-Diagnostika handelt, die unter die Regeln 1, 2 und 3 Buchstabe a bis e und g des Anhangs VIII der Verordnung (EU) 2017/746 fallen,</w:t>
      </w:r>
    </w:p>
    <w:p>
      <w:pPr>
        <w:ind w:left="420"/>
      </w:pPr>
      <w:r>
        <w:t xml:space="preserve">2. die Aufgaben nach Absatz 2 Satz 1 Nummer 5 bis 9, soweit es sich um ein therapiebegleitendes Diagnostikum handelt, das für die sichere und wirksame Verwendung eines dazugehörigen Arzneimittels bestimmt ist, und wenn für dieses zugehörige Arzneimittel das Paul-Ehrlich-Institut nach § 77 Absatz 2 des Arzneimittelgesetzes zuständig ist.</w:t>
      </w:r>
    </w:p>
    <w:p>
      <w:r>
        <w:t xml:space="preserve">Beim Paul-Ehrlich-Institut kann ein Laboratorium eingerichtet werden, das als Referenzlaboratorium der Europäischen Union nach Artikel 100 der Verordnung (EU) 2017/746 tätig werden kann. Das Paul-Ehrlich-Institut stellt sicher, dass Aufgaben als Referenzlaboratorium organisatorisch getrennt und von anderem Personal wahrgenommen werden, als die Aufgaben, die dem Paul-Ehrlich-Institut nach diesem Gesetz obliegen.</w:t>
      </w:r>
    </w:p>
    <w:p>
      <w:r>
        <w:t xml:space="preserve">(4) Die Physikalisch-Technische Bundesanstalt ist zuständig für die Sicherung der Einheitlichkeit des Messwesens in der Heilkunde und hat</w:t>
      </w:r>
    </w:p>
    <w:p>
      <w:pPr>
        <w:ind w:left="420"/>
      </w:pPr>
      <w:r>
        <w:t xml:space="preserve">1. Medizinprodukte mit Messfunktion gutachterlich zu bewerten,</w:t>
      </w:r>
    </w:p>
    <w:p>
      <w:pPr>
        <w:ind w:left="420"/>
      </w:pPr>
      <w:r>
        <w:t xml:space="preserve">2. Referenzmessverfahren, Normalmessgeräte und Prüfhilfsmittel zu entwickeln und auf Antrag zu prüfen und</w:t>
      </w:r>
    </w:p>
    <w:p>
      <w:pPr>
        <w:ind w:left="420"/>
      </w:pPr>
      <w:r>
        <w:t xml:space="preserve">3. die zuständigen Bundesoberbehörden, die zuständigen Behörden und die Benannten Stellen wissenschaftlich zu beraten.</w:t>
      </w:r>
    </w:p>
    <w:p>
      <w:r>
        <w:t xml:space="preserve">(5) Das Bundesamt für Sicherheit in der Informationstechnik</w:t>
      </w:r>
    </w:p>
    <w:p>
      <w:pPr>
        <w:ind w:left="420"/>
      </w:pPr>
      <w:r>
        <w:t xml:space="preserve">1. ist von der zuständigen Bundesoberbehörde bei der Risikobewertung ihr gemeldeter schwerwiegender Vorkommnisse, die auf Sicherheitslücken im Bereich der Informationssicherheit beruhen, zu beteiligen und</w:t>
      </w:r>
    </w:p>
    <w:p>
      <w:pPr>
        <w:ind w:left="420"/>
      </w:pPr>
      <w:r>
        <w:t xml:space="preserve">2. berät die zuständigen Bundesoberbehörden, die zuständigen Behörden und die Benannten Stellen wissenschaftlich.</w:t>
      </w:r>
    </w:p>
    <w:p>
      <w:r>
        <w:t xml:space="preserve">(6) Das Bundesamt für Strahlenschutz berät die zuständigen Bundesoberbehörden und die zuständigen Behörden wissenschaftlich.</w:t>
      </w:r>
    </w:p>
    <w:p>
      <w:r>
        <w:rPr>
          <w:color w:val="555555"/>
          <w:sz w:val="17"/>
        </w:rPr>
        <w:t xml:space="preserve">Zitiervorschlag: § 85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