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MPDG — Behördliche Befugnisse im Rahmen der Durchführung der Vigilanz und der Überwachung</w:t>
      </w:r>
    </w:p>
    <w:p>
      <w:r>
        <w:rPr>
          <w:color w:val="555555"/>
          <w:sz w:val="18"/>
        </w:rPr>
        <w:t xml:space="preserve">Medizinprodukterecht-Durchführungsgesetz</w:t>
      </w:r>
    </w:p>
    <w:p>
      <w:r>
        <w:rPr>
          <w:color w:val="555555"/>
          <w:sz w:val="18"/>
        </w:rPr>
        <w:t xml:space="preserve">Stand: 26.05.2022 (konsolidierte Textfassung, kein amtliches Inkrafttretensdatum)</w:t>
      </w:r>
    </w:p>
    <w:p>
      <w:r>
        <w:t xml:space="preserve">(1) Die mit der Risikobewertung und der Überwachung beauftragten Personen sind befugt,</w:t>
      </w:r>
    </w:p>
    <w:p>
      <w:pPr>
        <w:ind w:left="420"/>
      </w:pPr>
      <w:r>
        <w:t xml:space="preserve">1. Grundstücke, Geschäftsräume, Betriebsräume, Beförderungsmittel, in denen eine Tätigkeit nach § 77 Absatz 1 Nummer 1 ausgeübt wird, zu den üblichen Geschäftszeiten zu betreten und zu besichtigen sowie in Geschäftsräumen, Betriebsräumen und Beförderungsmitteln zur Dokumentation bewegte und unbewegte Bildaufzeichnungen anzufertigen,</w:t>
      </w:r>
    </w:p>
    <w:p>
      <w:pPr>
        <w:ind w:left="420"/>
      </w:pPr>
      <w:r>
        <w:t xml:space="preserve">2. zur Verhütung dringender Gefahr für die öffentliche Sicherheit und Ordnung Geschäftsräume und Betriebsräume außerhalb der üblichen Geschäftszeiten sowie Wohnräume, in denen jeweils eine Tätigkeit nach § 77 Absatz 1 Nummer 1 ausgeübt wird, zu betreten und zu besichtigen,</w:t>
      </w:r>
    </w:p>
    <w:p>
      <w:pPr>
        <w:ind w:left="420"/>
      </w:pPr>
      <w:r>
        <w:t xml:space="preserve">3. Produkte zu prüfen, insbesondere hierzu in Betrieb nehmen zu lassen, sowie Produktstichproben kostenfrei zu entnehmen oder kostenfreien Zugang zu den Produkten zu verlangen,</w:t>
      </w:r>
    </w:p>
    <w:p>
      <w:pPr>
        <w:ind w:left="420"/>
      </w:pPr>
      <w:r>
        <w:t xml:space="preserve">4. Unterlagen über die Entwicklung, die Herstellung, die Prüfung, die klinische Prüfung, die Leistungsstudie oder die sonstige klinische Prüfung oder den Erwerb, die Aufbereitung, die Lagerung, die Verpackung, das Inverkehrbringen und den sonstigen Verbleib der Produkte sowie über das im Verkehr befindliche Werbematerial und die Dokumente, die nach Maßgabe der Verordnung nach § 88 Absatz 1 Satz 1 Nummer 6 zu erstellen und zu führen sind, einzusehen,</w:t>
      </w:r>
    </w:p>
    <w:p>
      <w:pPr>
        <w:ind w:left="420"/>
      </w:pPr>
      <w:r>
        <w:t xml:space="preserve">5. alle erforderlichen Auskünfte, insbesondere über die in Nummer 4 genannten Betriebsvorgänge, zu verlangen,</w:t>
      </w:r>
    </w:p>
    <w:p>
      <w:pPr>
        <w:ind w:left="420"/>
      </w:pPr>
      <w:r>
        <w:t xml:space="preserve">6. Abschriften oder Ablichtungen von Unterlagen oder Dokumenten nach Nummer 4 oder Ausdrucke oder Kopien von Datenträgern, auf denen Unterlagen oder Dokumente nach Nummer 4 gespeichert sind, anzufertigen oder zu verlangen, soweit es sich nicht um personenbezogene Daten von Patienten oder Prüfungsteilnehmern handelt.</w:t>
      </w:r>
    </w:p>
    <w:p>
      <w:r>
        <w:t xml:space="preserve">(2) Das Grundrecht der Unverletzlichkeit der Wohnung (Artikel 13 des Grundgesetzes) wird durch Absatz 1 Nummer 2 eingeschränkt.</w:t>
      </w:r>
    </w:p>
    <w:p>
      <w:r>
        <w:rPr>
          <w:color w:val="555555"/>
          <w:sz w:val="17"/>
        </w:rPr>
        <w:t xml:space="preserve">Zitiervorschlag: § 79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