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MPDG — Anordnungsbefugnisse der zuständigen Behörden im Rahmen der Überwachung; Informationspflichten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06.11.2024 (konsolidierte Textfassung, kein amtliches Inkrafttretensdatum)</w:t>
      </w:r>
    </w:p>
    <w:p>
      <w:r>
        <w:t xml:space="preserve">(1) Unbeschadet der Vorschriften der Verordnung (EU) 2017/745 und der Verordnung (EU) 2017/746 zur Marktüberwachung und des § 74 Absatz 1 Satz 2 und Absatz 2 ergreift die zuständige Behörde die Maßnahmen, die notwendig sind, um einen Verstoß zu beseitigen und künftigen Verstößen vorzubeugen. Die zuständige Behörde ist insbesondere befugt</w:t>
      </w:r>
    </w:p>
    <w:p>
      <w:pPr>
        <w:ind w:left="420"/>
      </w:pPr>
      <w:r>
        <w:t xml:space="preserve">1. unbeschadet des § 74 Absatz 4 Anordnungen zu treffen, die zur Abwehr einer drohenden Gefahr für die öffentliche Gesundheit, Sicherheit oder Ordnung geboten sind, einschließlich der Anordnung der Schließung des Betriebs oder der Einrichtung,</w:t>
      </w:r>
    </w:p>
    <w:p>
      <w:pPr>
        <w:ind w:left="420"/>
      </w:pPr>
      <w:r>
        <w:t xml:space="preserve">2. das Inverkehrbringen oder die Inbetriebnahme des Produktes zu verbieten oder einzuschränken,</w:t>
      </w:r>
    </w:p>
    <w:p>
      <w:pPr>
        <w:ind w:left="420"/>
      </w:pPr>
      <w:r>
        <w:t xml:space="preserve">3. die Bereitstellung eines Produktes auf dem Markt zu verbieten oder einzuschränken,</w:t>
      </w:r>
    </w:p>
    <w:p>
      <w:pPr>
        <w:ind w:left="420"/>
      </w:pPr>
      <w:r>
        <w:t xml:space="preserve">4. das Betreiben oder Anwenden des betroffenen Produktes zu verbieten oder einzuschränken,</w:t>
      </w:r>
    </w:p>
    <w:p>
      <w:pPr>
        <w:ind w:left="420"/>
      </w:pPr>
      <w:r>
        <w:t xml:space="preserve">5. den Beginn oder die weitere Durchführung der klinischen Prüfung, der Leistungsstudie oder der sonstigen klinischen Prüfung zu verbieten oder einzuschränken,</w:t>
      </w:r>
    </w:p>
    <w:p>
      <w:pPr>
        <w:ind w:left="420"/>
      </w:pPr>
      <w:r>
        <w:t xml:space="preserve">6. die Rücknahme, den Rückruf oder die Sicherstellung eines auf dem Markt bereitgestellten Produktes anzuordnen.</w:t>
      </w:r>
    </w:p>
    <w:p>
      <w:r>
        <w:t xml:space="preserve">(2) Die zuständige Behörde unterrichtet soweit erforderlich die zuständige Bundesoberbehörde und die übrigen zuständigen Behörden über die nach Absatz 1 getroffenen Maßnahmen.</w:t>
      </w:r>
    </w:p>
    <w:p>
      <w:r>
        <w:t xml:space="preserve">(3) Maßnahmen bei festgestellter sonstiger Nichtkonformität im Sinne des Artikels 97 Absatz 1 der Verordnung (EU) 2017/745 oder des Artikels 92 Absatz 1 der Verordnung (EU) 2017/746 treffen die zuständigen Behörden. Absatz 1 ist anzuwenden.</w:t>
      </w:r>
    </w:p>
    <w:p>
      <w:r>
        <w:rPr>
          <w:color w:val="555555"/>
          <w:sz w:val="17"/>
        </w:rPr>
        <w:t xml:space="preserve">Zitiervorschlag: § 78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