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MPDG — Verfahren zur Erhebung von Einwänden nach Artikel 95 Absatz 6 der Verordnung (EU) 2017/745 oder Artikel 90 Absatz 6 der Verordnung (EU) 2017/746 gegen Maßnahmen eines anderen Mitgliedstaats und zur Verhängung von Maßnahmen nach Artikel 95 Absatz 7 der Verordnung (EU) 2017/745 oder Artikel 90 Absatz 7 der Verordnung (EU) 2017/746</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Hat ein anderer Mitgliedstaat der Europäischen Union gegenüber einem Wirtschaftsakteur Maßnahmen nach Artikel 95 Absatz 4 der Verordnung (EU) 2017/745 oder Artikel 90 Absatz 4 der Verordnung (EU) 2017/746 angeordnet, entscheidet die zuständige Bundesoberbehörde im Einvernehmen mit der zuständigen Behörde, ob dagegen Einwände nach Artikel 95 Absatz 6 Unterabsatz 2 der Verordnung (EU) 2017/745 oder Artikel 90 Absatz 6 Unterabsatz 2 der Verordnung (EU) 2017/746 zu erheben sind.</w:t>
      </w:r>
    </w:p>
    <w:p>
      <w:r>
        <w:t xml:space="preserve">(2) Die zuständige Bundesoberbehörde übermittelt der Europäischen Kommission und den anderen Mitgliedstaaten der Europäischen Union ihre Einwände innerhalb der Frist nach Artikel 95 Absatz 7 Unterabsatz 1 der Verordnung (EU) 2017/745 oder Artikel 90 Absatz 7 der Verordnung (EU) 2017/746 über das elektronische System nach Artikel 100 der Verordnung (EU) 2017/745 oder Artikel 95 der Verordnung (EU) 2017/746.</w:t>
      </w:r>
    </w:p>
    <w:p>
      <w:r>
        <w:t xml:space="preserve">(3) Gilt eine Maßnahme nach Absatz 1, die ein anderer Mitgliedstaat der Europäischen Union angeordnet hat, nach Artikel 95 Absatz 7 der Verordnung (EU) 2017/745 oder Artikel 90 Absatz 7 der Verordnung (EU) 2017/746 oder nach Artikel 96 Absatz 2 der Verordnung (EU) 2017/745 oder Artikel 91 Absatz 2 der Verordnung (EU) 2017/746 als gerechtfertigt, ergreift die zuständige Behörde unverzüglich alle Maßnahmen, die zum Schutz der Gesundheit oder Sicherheit von Patienten, Anwendern oder anderen Personen oder zum Schutz der öffentlichen Gesundheit vor Gefahren durch Medizinprodukte erforderlich sind.</w:t>
      </w:r>
    </w:p>
    <w:p>
      <w:r>
        <w:rPr>
          <w:color w:val="555555"/>
          <w:sz w:val="17"/>
        </w:rPr>
        <w:t xml:space="preserve">Zitiervorschlag: § 76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