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MPDG — Durchführung der Vigilanzaufgaben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Die zuständige Bundesoberbehörde nimmt die Aufgaben nach den Artikeln 87 bis 90 der Verordnung (EU) 2017/745 und nach den Artikeln 82 bis 85 der Verordnung (EU) 2017/746 zentral wahr, soweit nicht nach dem Atomgesetz, dem Strahlenschutzgesetz oder einer auf Grund des Atomgesetzes oder des Strahlenschutzgesetzes erlassenen Rechtsverordnung für Medizinprodukte, die ionisierende Strahlen erzeugen oder radioaktive Stoffe enthalten, eine andere Behörde zuständig ist.</w:t>
      </w:r>
    </w:p>
    <w:p>
      <w:r>
        <w:t xml:space="preserve">(2) Die zuständige Bundesoberbehörde hat eine Risikobewertung vorzunehmen für</w:t>
      </w:r>
    </w:p>
    <w:p>
      <w:pPr>
        <w:ind w:left="420"/>
      </w:pPr>
      <w:r>
        <w:t xml:space="preserve">1. alle ihr gemeldeten schwerwiegenden Vorkommnisse oder Sicherheitskorrekturmaßnahmen im Feld,</w:t>
      </w:r>
    </w:p>
    <w:p>
      <w:pPr>
        <w:ind w:left="420"/>
      </w:pPr>
      <w:r>
        <w:t xml:space="preserve">2. Sicherheitsanweisungen im Feld und</w:t>
      </w:r>
    </w:p>
    <w:p>
      <w:pPr>
        <w:ind w:left="420"/>
      </w:pPr>
      <w:r>
        <w:t xml:space="preserve">3. Mitteilungen über Korrekturmaßnahmen und sonstige Informationen über Risiken.</w:t>
      </w:r>
    </w:p>
    <w:p>
      <w:r>
        <w:t xml:space="preserve">Die zuständige Bundesoberbehörde hat wissenschaftliche Untersuchungen durchzuführen oder durchführen zu lassen, um mögliche Risiken zu ermitteln.</w:t>
      </w:r>
    </w:p>
    <w:p>
      <w:r>
        <w:t xml:space="preserve">(3) Die zuständige Bundesoberbehörde führt in begründeten Fällen Produktprüfungen und Überprüfungen der Produktionsverfahren im Betrieb des Herstellers oder bei dessen Unterauftragnehmer in Abstimmung mit der zuständigen Behörde durch.</w:t>
      </w:r>
    </w:p>
    <w:p>
      <w:r>
        <w:t xml:space="preserve">(4) Die zuständige Bundesoberbehörde hat durch geeignete organisatorische Maßnahmen sicherzustellen, dass besonders eilbedürftige Fälle unverzüglich bearbeitet werden.</w:t>
      </w:r>
    </w:p>
    <w:p>
      <w:r>
        <w:t xml:space="preserve">(5) Bei ihrer Risikobewertung berücksichtigt die zuständige Bundesoberbehörde Artikel 89 Absatz 3 der Verordnung (EU) 2017/745 und Artikel 84 Absatz 3 der Verordnung (EU) 2017/746. Ziel und Inhalt der Risikobewertung ist es, festzustellen, ob ein unvertretbares Risiko vorliegt und welche Sicherheitskorrekturmaßnahmen im Feld oder sonstigen Maßnahmen geboten sind.</w:t>
      </w:r>
    </w:p>
    <w:p>
      <w:r>
        <w:t xml:space="preserve">(6) Die zuständige Bundesoberbehörde teilt das Ergebnis ihrer Risikobewertung dem Hersteller oder dessen Bevollmächtigten mit. Die abschließende Risikobewertung beinhaltet, soweit bereits vorhanden, eine Bewertung des Abschlussberichtes des Herstellers nach Artikel 89 Absatz 5 der Verordnung (EU) 2017/745 oder Artikel 84 Absatz 5 der Verordnung (EU) 2017/746.</w:t>
      </w:r>
    </w:p>
    <w:p>
      <w:r>
        <w:t xml:space="preserve">(7) Die zuständige Bundesoberbehörde führt eine regelmäßige wissenschaftliche Aufarbeitung der durchgeführten Risikobewertungen durch und gibt die Ergebnisse bekannt.</w:t>
      </w:r>
    </w:p>
    <w:p>
      <w:r>
        <w:rPr>
          <w:color w:val="555555"/>
          <w:sz w:val="17"/>
        </w:rPr>
        <w:t xml:space="preserve">Zitiervorschlag: § 71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