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MPDG — Frist zur Stellungnahme der Ethik-Kommission bei wesentlichen Änderungen</w:t>
      </w:r>
    </w:p>
    <w:p>
      <w:r>
        <w:rPr>
          <w:color w:val="555555"/>
          <w:sz w:val="18"/>
        </w:rPr>
        <w:t xml:space="preserve">Medizinprodukterecht-Durchführungsgesetz</w:t>
      </w:r>
    </w:p>
    <w:p>
      <w:r>
        <w:rPr>
          <w:color w:val="555555"/>
          <w:sz w:val="18"/>
        </w:rPr>
        <w:t xml:space="preserve">Stand: 01.07.2025 (konsolidierte Textfassung, kein amtliches Inkrafttretensdatum)</w:t>
      </w:r>
    </w:p>
    <w:p>
      <w:r>
        <w:t xml:space="preserve">(1) Die zuständige Ethik-Kommission nimmt gegenüber dem Sponsor innerhalb von 37 Tagen nach Eingang eines ordnungsgemäßen Änderungsantrags Stellung. Werden zusätzliche Informationen angefordert, ist der Ablauf der Frist vom Zeitpunkt der Absendung des Informationsersuchens nach § 57 Absatz 2 Satz 1 bis zum Eingang der zusätzlichen Informationen gehemmt.</w:t>
      </w:r>
    </w:p>
    <w:p>
      <w:r>
        <w:t xml:space="preserve">(2) Die Stellungnahme der Ethik-Kommission muss ein eindeutiges Votum im Sinne einer Zustimmung oder Ablehnung enthalten. Für eine ablehnende Stellungnahme gilt § 52 Absatz 2 entsprechend.</w:t>
      </w:r>
    </w:p>
    <w:p>
      <w:r>
        <w:t xml:space="preserve">(3) Die zuständige Ethik-Kommission übermittelt ihre Stellungnahme über das Deutsche Medizinprodukteinformations- und Datenbanksystem nach § 86 an die für den Sponsor oder für seinen rechtlichen Vertreter zuständigen Behörden und an die für die Prüfstellen zuständigen Behörden.</w:t>
      </w:r>
    </w:p>
    <w:p>
      <w:r>
        <w:t xml:space="preserve">(4) Ist der Ablauf der Frist nach § 36b Absatz 2 Nummer 4 des Strahlenschutzgesetzes gehemmt, ist auch der Fristablauf zur Erstellung der Stellungnahme nach § 57 Absatz 1 in Verbindung mit § 50 entsprechend gehemmt.</w:t>
      </w:r>
    </w:p>
    <w:p>
      <w:r>
        <w:rPr>
          <w:color w:val="555555"/>
          <w:sz w:val="17"/>
        </w:rPr>
        <w:t xml:space="preserve">Zitiervorschlag: § 58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