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MPDG — Anzeige einer sonstigen klinischen Prüfung bei der zuständigen Bundesoberbehörde</w:t>
      </w:r>
    </w:p>
    <w:p>
      <w:r>
        <w:rPr>
          <w:color w:val="555555"/>
          <w:sz w:val="18"/>
        </w:rPr>
        <w:t xml:space="preserve">Medizinprodukterecht-Durchführungsgesetz</w:t>
      </w:r>
    </w:p>
    <w:p>
      <w:r>
        <w:rPr>
          <w:color w:val="555555"/>
          <w:sz w:val="18"/>
        </w:rPr>
        <w:t xml:space="preserve">Stand: 26.05.2021 (konsolidierte Textfassung, kein amtliches Inkrafttretensdatum)</w:t>
      </w:r>
    </w:p>
    <w:p>
      <w:r>
        <w:t xml:space="preserve">(1) Eine sonstige klinische Prüfung ist nach § 47 Absatz 2 Nummer 2 vom Sponsor bei der zuständigen Bundesoberbehörde über das Deutsche Medizinprodukteinformations- und Datenbanksystem nach § 86 anzuzeigen.</w:t>
      </w:r>
    </w:p>
    <w:p>
      <w:r>
        <w:t xml:space="preserve">(2) Die Anzeige muss die Kennnummer nach § 48 Absatz 3 sowie die in Anhang XV Kapitel II der Verordnung (EU) 2017/745 genannten Angaben und Unterlagen, mit Ausnahme der in Anhang XV Kapitel II von Ziffer 1.5., 3.1.1., 4.3., 4.4. und 4.5. der Verordnung (EU) 2017/745 genannten Angaben und Unterlagen, enthalten. Unterlagen, die für den Prüfungsteilnehmer oder seinen gesetzlichen oder rechtsgeschäftlichen Vertreter bestimmt sind, sind in deutscher Sprache einzureichen. Die weiteren Angaben und Unterlagen können in deutscher oder englischer Sprache eingereicht werden.</w:t>
      </w:r>
    </w:p>
    <w:p>
      <w:r>
        <w:t xml:space="preserve">(3) Das Bundesinstitut für Arzneimittel und Medizinprodukte unterrichtet über ein automatisiertes Verfahren die für den Sitz des Sponsors oder die für den Sitz seines rechtlichen Vertreters zuständige Behörde und die für die Prüfstellen zuständigen Behörden über eine Anzeige.</w:t>
      </w:r>
    </w:p>
    <w:p>
      <w:r>
        <w:rPr>
          <w:color w:val="555555"/>
          <w:sz w:val="17"/>
        </w:rPr>
        <w:t xml:space="preserve">Zitiervorschlag: § 53 MPDG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https://recht.nulegal.eu/gesetze/MPDG/53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