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MPDG — Antrag bei der Ethik-Kommission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26.05.2021 (konsolidierte Textfassung, kein amtliches Inkrafttretensdatum)</w:t>
      </w:r>
    </w:p>
    <w:p>
      <w:r>
        <w:t xml:space="preserve">(1) Die nach Artikel 82 Absatz 1 in Verbindung mit Artikel 62 Absatz 4 Buchstabe b der Verordnung (EU) 2017/745 erforderliche Stellungnahme einer Ethik-Kommission ist vom Sponsor über das Deutsche Medizinprodukteinformations- und Datenbanksystem nach § 86 vor der Erstattung einer Anzeige nach § 53 zu beantragen</w:t>
      </w:r>
    </w:p>
    <w:p>
      <w:pPr>
        <w:ind w:left="420"/>
      </w:pPr>
      <w:r>
        <w:t xml:space="preserve">1. bei der nach Landesrecht für den Prüfer zuständigen Ethik-Kommission,</w:t>
      </w:r>
    </w:p>
    <w:p>
      <w:pPr>
        <w:ind w:left="420"/>
      </w:pPr>
      <w:r>
        <w:t xml:space="preserve">2. bei der nach Landesrecht für den Hauptprüfer zuständigen Ethik-Kommission, wenn ein Hauptprüfer bestimmt ist, oder</w:t>
      </w:r>
    </w:p>
    <w:p>
      <w:pPr>
        <w:ind w:left="420"/>
      </w:pPr>
      <w:r>
        <w:t xml:space="preserve">3. bei der nach Landesrecht für den Leiter der sonstigen klinischen Prüfung zuständigen Ethik-Kommission, wenn ein Leiter der sonstigen klinischen Prüfung bestimmt ist.</w:t>
      </w:r>
    </w:p>
    <w:p>
      <w:r>
        <w:t xml:space="preserve">(2) Der Antrag muss Folgendes enthalten:</w:t>
      </w:r>
    </w:p>
    <w:p>
      <w:pPr>
        <w:ind w:left="420"/>
      </w:pPr>
      <w:r>
        <w:t xml:space="preserve">1. die Angaben und Unterlagen, die in Anhang XV Kapitel II der Verordnung (EU) 2017/745 genannt sind, mit Ausnahme der in Anhang XV Kapitel II Ziffer 1.5., 1.15., 3.1.1. und 4.2. der Verordnung (EU) 2017/745 genannten Angaben und Unterlagen,</w:t>
      </w:r>
    </w:p>
    <w:p>
      <w:pPr>
        <w:ind w:left="420"/>
      </w:pPr>
      <w:r>
        <w:t xml:space="preserve">2. den Namen, die Anschrift und die Kontaktdaten des Leiters der sonstigen klinischen Prüfung, sofern ein Leiter bestimmt ist, und</w:t>
      </w:r>
    </w:p>
    <w:p>
      <w:pPr>
        <w:ind w:left="420"/>
      </w:pPr>
      <w:r>
        <w:t xml:space="preserve">3. alle Angaben und Unterlagen, die die Ethik-Kommission für ihre Stellungnahme benötigt.</w:t>
      </w:r>
    </w:p>
    <w:p>
      <w:r>
        <w:t xml:space="preserve">Unterlagen, die für den Prüfungsteilnehmer oder seinen gesetzlichen oder rechtsgeschäftlichen Vertreter bestimmt sind, sowie die Zusammenfassung des klinischen Prüfplans nach Anhang XV Kapitel II Ziffer 1.11. der Verordnung (EU) 2017/745 sind in deutscher Sprache einzureichen. Die weiteren Angaben und Unterlagen können in deutscher oder englischer Sprache eingereicht werden.</w:t>
      </w:r>
    </w:p>
    <w:p>
      <w:r>
        <w:t xml:space="preserve">(3) Das Bundesinstitut für Arzneimittel und Medizinprodukte weist der beantragten sonstigen klinischen Prüfung eine Kennnummer zu und teilt dem Sponsor, der zuständigen Ethik-Kommission und den beteiligten Ethik-Kommissionen den Eingang des Antrags und die Kennnummer über ein automatisiertes elektronisches Verfahren mit.</w:t>
      </w:r>
    </w:p>
    <w:p>
      <w:r>
        <w:rPr>
          <w:color w:val="555555"/>
          <w:sz w:val="17"/>
        </w:rPr>
        <w:t xml:space="preserve">Zitiervorschlag: § 48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