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MPDG — Verbot der Fortsetzung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Die klinische Prüfung oder die Leistungsstudie darf nicht fortgesetzt werden, wenn</w:t>
      </w:r>
    </w:p>
    <w:p>
      <w:pPr>
        <w:ind w:left="420"/>
      </w:pPr>
      <w:r>
        <w:t xml:space="preserve">1. die Stellungnahme der zuständigen Ethik-Kommission zurückgenommen oder widerrufen wurde,</w:t>
      </w:r>
    </w:p>
    <w:p>
      <w:pPr>
        <w:ind w:left="420"/>
      </w:pPr>
      <w:r>
        <w:t xml:space="preserve">2. die Genehmigung einer klinischen Prüfung oder einer Leistungsstudie zurückgenommen oder widerrufen wurde oder</w:t>
      </w:r>
    </w:p>
    <w:p>
      <w:pPr>
        <w:ind w:left="420"/>
      </w:pPr>
      <w:r>
        <w:t xml:space="preserve">3. das Ruhen der klinischen Prüfung oder der Leistungsstudie angeordnet wurde oder die sofortige Unterbrechung der klinischen Prüfung oder der Leistungsstudie angeordnet wurde.</w:t>
      </w:r>
    </w:p>
    <w:p>
      <w:r>
        <w:rPr>
          <w:color w:val="555555"/>
          <w:sz w:val="17"/>
        </w:rPr>
        <w:t xml:space="preserve">Zitiervorschlag: § 46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