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MPDG — Korrekturmaßnahmen der Bundesoberbehörde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(1) Die zuständige Bundesoberbehörde hat für alle Meldungen nach Artikel 80 Absatz 2 und 3 der Verordnung (EU) 2017/745 oder Artikel 76 Absatz 2 und 3 der Verordnung (EU) 2017/746 eine Bewertung vorzunehmen und insbesondere festzustellen, ob Korrekturmaßnahmen zu veranlassen sind.</w:t>
      </w:r>
    </w:p>
    <w:p>
      <w:r>
        <w:t xml:space="preserve">(2) Die zuständige Bundesoberbehörde ergreift die in Artikel 76 der Verordnung (EU) 2017/745 oder Artikel 72 der Verordnung (EU) 2017/746 genannten Korrekturmaßnahmen nach Maßgabe von § 45.</w:t>
      </w:r>
    </w:p>
    <w:p>
      <w:r>
        <w:rPr>
          <w:color w:val="555555"/>
          <w:sz w:val="17"/>
        </w:rPr>
        <w:t xml:space="preserve">Zitiervorschlag: § 44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