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17b MPDG — Anerkennung von Benannten Stellen für die Zertifizierung von Gesundheitseinrichtungen und externen Aufbereitern</w:t>
      </w:r>
    </w:p>
    <w:p>
      <w:r>
        <w:rPr>
          <w:color w:val="555555"/>
          <w:sz w:val="18"/>
        </w:rPr>
        <w:t xml:space="preserve">Medizinprodukterecht-Durchführungsgesetz</w:t>
      </w:r>
    </w:p>
    <w:p>
      <w:r>
        <w:rPr>
          <w:color w:val="555555"/>
          <w:sz w:val="18"/>
        </w:rPr>
        <w:t xml:space="preserve">Stand: 27.05.2021 (konsolidierte Textfassung, kein amtliches Inkrafttretensdatum)</w:t>
      </w:r>
    </w:p>
    <w:p>
      <w:r>
        <w:t xml:space="preserve">(1) Eine Benannte Stelle, die nach Kapitel IV der Verordnung (EU) 2017/745 benannt ist, kann bei der für Benannte Stellen zuständigen Behörde die Anerkennung beantragen als Benannte Stelle für die Zertifizierung der Einhaltung</w:t>
      </w:r>
    </w:p>
    <w:p>
      <w:pPr>
        <w:ind w:left="420"/>
      </w:pPr>
      <w:r>
        <w:t xml:space="preserve">1. der Gemeinsamen Spezifikationen nach Artikel 17 Absatz 5 der Verordnung (EU) 2017/745 in Verbindung mit der Durchführungsverordnung (EU) 2020/1207 der Kommission vom 19. August 2020 zur Festlegung von Vorschriften zur Anwendung der Verordnung (EU) 2017/745 des Europäischen Parlaments und des Rates hinsichtlich gemeinsamer Spezifikationen für die Aufbereitung von Einmalprodukten (ABl. L 273 vom 20.8.2020, S. 3) in der jeweils geltenden Fassung und der Empfehlung nach § 8 Absatz 2 der Medizinprodukte-Betreiberverordnung oder</w:t>
      </w:r>
    </w:p>
    <w:p>
      <w:pPr>
        <w:ind w:left="420"/>
      </w:pPr>
      <w:r>
        <w:t xml:space="preserve">2. der Empfehlung nach § 8 Absatz 2 der Medizinprodukte-Betreiberverordnung.</w:t>
      </w:r>
    </w:p>
    <w:p>
      <w:r>
        <w:t xml:space="preserve">Der Antrag und die für die Durchführung des Anerkennungsverfahrens erforderlichen Unterlagen sind in deutscher oder englischer Sprache einzureichen.</w:t>
      </w:r>
    </w:p>
    <w:p>
      <w:r>
        <w:t xml:space="preserve">(2) Die für Benannte Stellen zuständige Behörde erteilt die Anerkennung, wenn die antragstellende Benannte Stelle geeignet und in der Lage ist, die Aufgaben einer Benannten Stelle für Gesundheitseinrichtungen und externe Aufbereiter wahrzunehmen, die Einmalprodukte oder Medizinprodukte mit besonders hohen Anforderungen an die Aufbereitung nach der Empfehlung nach § 8 Absatz 2 der Medizinprodukte-Betreiberverordnung aufbereiten. Die Anerkennung kann unter Auflagen erteilt werden. Die Anerkennung ist zu befristen.</w:t>
      </w:r>
    </w:p>
    <w:p>
      <w:r>
        <w:t xml:space="preserve">(3) Die Anerkennung erlischt</w:t>
      </w:r>
    </w:p>
    <w:p>
      <w:pPr>
        <w:ind w:left="420"/>
      </w:pPr>
      <w:r>
        <w:t xml:space="preserve">1. mit Fristablauf,</w:t>
      </w:r>
    </w:p>
    <w:p>
      <w:pPr>
        <w:ind w:left="420"/>
      </w:pPr>
      <w:r>
        <w:t xml:space="preserve">2. mit der Einstellung des Betriebs der Benannten Stelle,</w:t>
      </w:r>
    </w:p>
    <w:p>
      <w:pPr>
        <w:ind w:left="420"/>
      </w:pPr>
      <w:r>
        <w:t xml:space="preserve">3. mit dem Verlust der Benennung als Benannte Stelle nach Kapitel IV der Verordnung (EU) 2017/745 oder</w:t>
      </w:r>
    </w:p>
    <w:p>
      <w:pPr>
        <w:ind w:left="420"/>
      </w:pPr>
      <w:r>
        <w:t xml:space="preserve">4. durch Verzicht der Benannten Stelle.</w:t>
      </w:r>
    </w:p>
    <w:p>
      <w:r>
        <w:t xml:space="preserve">Die Einstellung des Betriebs oder der Verzicht sind der für Benannte Stellen zuständigen Behörde unverzüglich schriftlich mitzuteilen.</w:t>
      </w:r>
    </w:p>
    <w:p>
      <w:r>
        <w:t xml:space="preserve">(4) Die für Benannte Stellen zuständige Behörde hat die Anerkennung zurückzunehmen, wenn nachträglich bekannt wird, dass eine anerkannte Benannte Stelle bei der Anerkennung nicht die Voraussetzungen für eine Anerkennung erfüllt hat. Sie hat die Anerkennung zu widerrufen, wenn die Voraussetzungen für eine Anerkennung nachträglich weggefallen sind. An Stelle des Widerrufs kann die für Benannte Stellen zuständige Behörde das Ruhen der Anerkennung anordnen. Im Übrigen bleiben die den §§ 48 und 49 des Verwaltungsverfahrensgesetzes entsprechenden landesgesetzlichen Vorschriften unberührt.</w:t>
      </w:r>
    </w:p>
    <w:p>
      <w:r>
        <w:t xml:space="preserve">(5) Die für Benannte Stellen zuständige Behörde macht die nach Absatz 2 anerkannten Benannten Stellen auf ihrer Internetseite bekannt.</w:t>
      </w:r>
    </w:p>
    <w:p>
      <w:r>
        <w:rPr>
          <w:color w:val="555555"/>
          <w:sz w:val="17"/>
        </w:rPr>
        <w:t xml:space="preserve">Zitiervorschlag: § 17b MPDG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https://recht.nulegal.eu/gesetze/MPDG/17b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