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MPDG — Bereitstellen von Sonderanfertigungen auf dem Markt</w:t>
      </w:r>
    </w:p>
    <w:p>
      <w:r>
        <w:rPr>
          <w:color w:val="555555"/>
          <w:sz w:val="18"/>
        </w:rPr>
        <w:t xml:space="preserve">Medizinprodukterecht-Durchführungsgesetz</w:t>
      </w:r>
    </w:p>
    <w:p>
      <w:r>
        <w:rPr>
          <w:color w:val="555555"/>
          <w:sz w:val="18"/>
        </w:rPr>
        <w:t xml:space="preserve">Stand: 26.05.2021 (konsolidierte Textfassung, kein amtliches Inkrafttretensdatum)</w:t>
      </w:r>
    </w:p>
    <w:p>
      <w:r>
        <w:t xml:space="preserve">Sonderanfertigungen dürfen nur auf dem Markt bereitgestellt werden, wenn sie</w:t>
      </w:r>
    </w:p>
    <w:p>
      <w:pPr>
        <w:ind w:left="420"/>
      </w:pPr>
      <w:r>
        <w:t xml:space="preserve">1. die relevanten grundlegenden Sicherheits- und Leistungsanforderungen des Anhangs I der Verordnung (EU) 2017/745 erfüllen und</w:t>
      </w:r>
    </w:p>
    <w:p>
      <w:pPr>
        <w:ind w:left="420"/>
      </w:pPr>
      <w:r>
        <w:t xml:space="preserve">2. die entsprechenden Konformitätsbewertungsverfahren nach Artikel 52 Absatz 8 und Anhang XIII der Verordnung (EU) 2017/745 durchgeführt wurden.</w:t>
      </w:r>
    </w:p>
    <w:p>
      <w:r>
        <w:rPr>
          <w:color w:val="555555"/>
          <w:sz w:val="17"/>
        </w:rPr>
        <w:t xml:space="preserve">Zitiervorschlag: § 15 MPDG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https://recht.nulegal.eu/gesetze/MPDG/15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