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MPDG — Verbote zum Schutz vor Fälschungen und Täuschungen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Es ist verboten, gefälschte Produkte sowie gefälschte Teile und Komponenten im Sinne von Artikel 23 der Verordnung (EU) 2017/745 oder Artikel 20 der Verordnung (EU) 2017/746 herzustellen, zu lagern, in den Geltungsbereich dieses Gesetzes zu verbringen, zur Abgabe anzubieten, in den Verkehr zu bringen, in den Betrieb zu nehmen, auf dem Markt bereitzustellen oder aus dem Geltungsbereich dieses Gesetzes zu verbringen.</w:t>
      </w:r>
    </w:p>
    <w:p>
      <w:r>
        <w:t xml:space="preserve">(2) Teile und Komponenten gelten entsprechend Artikel 2 Nummer 9 der Verordnung (EU) 2017/745 und Artikel 2 Nummer 10 der Verordnung (EU) 2017/746 als gefälscht, wenn falsche Angaben zu ihrer Identität oder Herkunft gemacht werden.</w:t>
      </w:r>
    </w:p>
    <w:p>
      <w:r>
        <w:rPr>
          <w:color w:val="555555"/>
          <w:sz w:val="17"/>
        </w:rPr>
        <w:t xml:space="preserve">Zitiervorschlag: § 13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