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MPDG — Zweck des Gesetzes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Dieses Gesetz dient der Durchführung und Ergänzung</w:t>
      </w:r>
    </w:p>
    <w:p>
      <w:pPr>
        <w:ind w:left="420"/>
      </w:pPr>
      <w:r>
        <w:t xml:space="preserve">1. der Verordnung (EU) 2017/745 des Europäischen Parlaments und des Rates vom 5. April 2017 über Medizinprodukte, zur Änderung der Richtlinie 2001/83/EG, der Verordnung (EG) Nr.178/2002 und der Verordnung (EG) Nr. 1223/2009 und zur Aufhebung der Richtlinien 90/385/EWG und 93/42/EWG des Rates (ABl. L 117 vom 5.5.2017, S. 1; L 117 vom 3.5.2019, S. 9; L 334 vom 27.12.2019, S. 165), die durch die Verordnung (EU) 2020/561 (ABl. L 130 vom 24.4.2020, S. 18) geändert worden ist, in der jeweils geltenden Fassung und</w:t>
      </w:r>
    </w:p>
    <w:p>
      <w:pPr>
        <w:ind w:left="420"/>
      </w:pPr>
      <w:r>
        <w:t xml:space="preserve">2. der Verordnung (EU) 2017/746 des Europäischen Parlaments und des Rates vom 5. April 2017 über In-vitro-Diagnostika und zur Aufhebung der Richtlinie 98/79/EG und des Beschlusses 2010/227/EU der Kommission (ABl. L 117 vom 5.5.2017, S. 176; L 117 vom 3.5.2019, S. 11; L 334 vom 27.12.2019, S. 167) in der jeweils geltenden Fassung.</w:t>
      </w:r>
    </w:p>
    <w:p>
      <w:r>
        <w:rPr>
          <w:color w:val="555555"/>
          <w:sz w:val="17"/>
        </w:rPr>
        <w:t xml:space="preserve">Zitiervorschlag: § 1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