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MPBetreibV 2025 — Bestandsverzeichnis</w:t>
      </w:r>
    </w:p>
    <w:p>
      <w:r>
        <w:rPr>
          <w:color w:val="555555"/>
          <w:sz w:val="18"/>
        </w:rPr>
        <w:t xml:space="preserve">Medizinprodukte-Betreiberverordnung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Betreiber hat für alle aktiven nichtimplantierbaren Produkte der jeweiligen Betriebsstätte ein Bestandsverzeichnis zu führen. Die Aufnahme in ein Verzeichnis, das auf Grund anderer Vorschriften geführt wird, ist zulässig. Satz 1 gilt nicht in den Fällen des § 3 Absatz 4.</w:t>
      </w:r>
    </w:p>
    <w:p>
      <w:r>
        <w:t xml:space="preserve">(2) In das Bestandsverzeichnis sind für jedes Produkt nach Absatz 1 Satz 1 folgende Angaben einzutragen:</w:t>
      </w:r>
    </w:p>
    <w:p>
      <w:pPr>
        <w:ind w:left="420"/>
      </w:pPr>
      <w:r>
        <w:t xml:space="preserve">1. Bezeichnung, Art und Typ, Loscode oder die Seriennummer, Anschaffungsjahr des Produktes,</w:t>
      </w:r>
    </w:p>
    <w:p>
      <w:pPr>
        <w:ind w:left="420"/>
      </w:pPr>
      <w:r>
        <w:t xml:space="preserve">2. Name oder Firma und die Anschrift des Herstellers oder des Bevollmächtigten oder, sofern der Hersteller keinen Unternehmenssitz in der Europäischen Union und keinen Bevollmächtigten beauftragt hat, des Importeurs,</w:t>
      </w:r>
    </w:p>
    <w:p>
      <w:pPr>
        <w:ind w:left="420"/>
      </w:pPr>
      <w:r>
        <w:t xml:space="preserve">3. soweit vorhanden, betriebliche Identifikationsnummer,</w:t>
      </w:r>
    </w:p>
    <w:p>
      <w:pPr>
        <w:ind w:left="420"/>
      </w:pPr>
      <w:r>
        <w:t xml:space="preserve">4. Standort und betriebliche Zuordnung.</w:t>
      </w:r>
    </w:p>
    <w:p>
      <w:r>
        <w:t xml:space="preserve">(3) Für das Bestandsverzeichnis sind alle Datenträger zulässig, sofern die Angaben nach Absatz 2 innerhalb einer angemessenen Frist lesbar gemacht werden können.</w:t>
      </w:r>
    </w:p>
    <w:p>
      <w:r>
        <w:rPr>
          <w:color w:val="555555"/>
          <w:sz w:val="17"/>
        </w:rPr>
        <w:t xml:space="preserve">Zitiervorschlag: § 14 MPBetreibV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https://recht.nulegal.eu/gesetze/MPBetreibV%202025/14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