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MPBetreibV 2025 — Qualitätssicherungssystem für medizinische Laboratorien</w:t>
      </w:r>
    </w:p>
    <w:p>
      <w:r>
        <w:rPr>
          <w:color w:val="555555"/>
          <w:sz w:val="18"/>
        </w:rPr>
        <w:t xml:space="preserve">Medizinprodukte-Betreiberverordnung</w:t>
      </w:r>
    </w:p>
    <w:p>
      <w:r>
        <w:rPr>
          <w:color w:val="555555"/>
          <w:sz w:val="18"/>
        </w:rPr>
        <w:t xml:space="preserve">Stand: 13.04.2025 (konsolidierte Textfassung, kein amtliches Inkrafttretensdatum)</w:t>
      </w:r>
    </w:p>
    <w:p>
      <w:r>
        <w:t xml:space="preserve">(1) Wer laboratoriumsmedizinische Untersuchungen durchführt, hat vor Aufnahme dieser Tätigkeit ein Qualitätssicherungssystem nach dem Stand der medizinischen Wissenschaft und Technik zur Aufrechterhaltung der erforderlichen Qualität, Sicherheit und Leistung bei der Benutzung von In-vitro-Diagnostika sowie zur Sicherstellung der Zuverlässigkeit der damit erzielten Ergebnisse einzurichten. Eine ordnungsgemäße Qualitätssicherung nach Satz 1 wird vermutet, wenn die Richtlinie der Bundesärztekammer zur Qualitätssicherung laboratoriumsmedizinischer Untersuchungen in der Fassung vom 30. Mai 2023 (Deutsches Ärzteblatt vom 30. Mai 2023, DOI: 10.3238/arztebl.2023.rili_baek_QS_Labor) beachtet wird.</w:t>
      </w:r>
    </w:p>
    <w:p>
      <w:r>
        <w:t xml:space="preserve">(2) Die Unterlagen über das eingerichtete Qualitätssicherungssystem sind für die Dauer von fünf Jahren aufzubewahren, sofern aufgrund anderer Vorschriften keine längere Aufbewahrungsfrist vorgeschrieben ist.</w:t>
      </w:r>
    </w:p>
    <w:p>
      <w:r>
        <w:rPr>
          <w:color w:val="555555"/>
          <w:sz w:val="17"/>
        </w:rPr>
        <w:t xml:space="preserve">Zitiervorschlag: § 10 MPBetreibV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https://recht.nulegal.eu/gesetze/MPBetreibV%202025/10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