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MPAV — (zu § 3 Nummer 3)</w:t>
      </w:r>
    </w:p>
    <w:p>
      <w:r>
        <w:rPr>
          <w:color w:val="555555"/>
          <w:sz w:val="18"/>
        </w:rPr>
        <w:t xml:space="preserve">Medizinprodukte-Abgabeverordnung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(Fundstelle: BGBl. I 2014, 1228, bzgl. der einzelnen Änderungen vgl. Fußnote)</w:t>
      </w:r>
    </w:p>
    <w:p>
      <w:pPr>
        <w:ind w:left="420"/>
      </w:pPr>
      <w:r>
        <w:t xml:space="preserve">– Hämodialysekonzentrate</w:t>
      </w:r>
    </w:p>
    <w:p>
      <w:r>
        <w:rPr>
          <w:color w:val="555555"/>
          <w:sz w:val="17"/>
        </w:rPr>
        <w:t xml:space="preserve">Zitiervorschlag: Anlage 2 MPAV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https://recht.nulegal.eu/gesetze/MPAV/anlage-2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