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MPAMIV — Routinesitzungen</w:t>
      </w:r>
    </w:p>
    <w:p>
      <w:r>
        <w:rPr>
          <w:color w:val="555555"/>
          <w:sz w:val="18"/>
        </w:rPr>
        <w:t xml:space="preserve">Medizinprodukte-Anwendermelde- und Informationsverordnung</w:t>
      </w:r>
    </w:p>
    <w:p>
      <w:r>
        <w:rPr>
          <w:color w:val="555555"/>
          <w:sz w:val="18"/>
        </w:rPr>
        <w:t xml:space="preserve">Stand: 26.05.2021 (konsolidierte Textfassung, kein amtliches Inkrafttretensdatum)</w:t>
      </w:r>
    </w:p>
    <w:p>
      <w:r>
        <w:t xml:space="preserve">Das Bundesinstitut für Arzneimittel und Medizinprodukte führt in Abstimmung mit dem Paul-Ehrlich-Institut regelmäßige Besprechungen (Routinesitzungen) über die Grundlagen und das Verfahren der Risikoerfassung und -bewertung sowie über Fälle von allgemeinem Interesse durch. Bei Abstimmungsbedarf zu speziellen Fragen soll die zuständige Bundesoberbehörde zu einer Sondersitzung einladen. Die Gelegenheit zur Teilnahme an den Routinesitzungen erhalten die für Medizinprodukte zuständigen obersten Bundes- und Landesbehörden sowie die für Benannte Stellen zuständige Behörde. Soweit erforderlich können der Medizinische Dienst Bund, Vertreter der Heilberufe und der Krankenhäuser, die Verbände der Medizinprodukte-Industrie sowie sonstige betroffene Behörden und Organisationen beteiligt werden.</w:t>
      </w:r>
    </w:p>
    <w:p>
      <w:r>
        <w:rPr>
          <w:color w:val="555555"/>
          <w:sz w:val="17"/>
        </w:rPr>
        <w:t xml:space="preserve">Zitiervorschlag: § 14 MPAMIV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https://recht.nulegal.eu/gesetze/MPAMIV/14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