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MPAFHBundV — Übergangsregelung</w:t>
      </w:r>
    </w:p>
    <w:p>
      <w:r>
        <w:rPr>
          <w:color w:val="555555"/>
          <w:sz w:val="18"/>
        </w:rPr>
        <w:t xml:space="preserve">Verordnung über den Aufstieg in den höheren nichttechnischen Verwaltungsdienst des Bundes über das Studium „Master of Public Administration“ an der Hochschule des Bundes für öffentliche Verwaltung</w:t>
      </w:r>
    </w:p>
    <w:p>
      <w:r>
        <w:rPr>
          <w:color w:val="555555"/>
          <w:sz w:val="18"/>
        </w:rPr>
        <w:t xml:space="preserve">Stand: 10.06.2019 (konsolidierte Textfassung, kein amtliches Inkrafttretensdatum)</w:t>
      </w:r>
    </w:p>
    <w:p>
      <w:r>
        <w:t xml:space="preserve">Für Studierende, die vor dem 1. Mai 2016 mit dem Studium begonnen haben, ist die Verordnung über den Aufstieg in den höheren nichttechnischen Verwaltungsdienst des Bundes über das Studium „Master of Public Administration“ an der Fachhochschule des Bundes für öffentliche Verwaltung vom 24. März 2011 (BGBl. I S. 497) weiter anzuwenden.</w:t>
      </w:r>
    </w:p>
    <w:p>
      <w:r>
        <w:rPr>
          <w:color w:val="555555"/>
          <w:sz w:val="17"/>
        </w:rPr>
        <w:t xml:space="preserve">Zitiervorschlag: § 24 MPAFHBundV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https://recht.nulegal.eu/gesetze/MPAFHBundV/24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