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MPAFHBundV — Studienziele</w:t>
      </w:r>
    </w:p>
    <w:p>
      <w:r>
        <w:rPr>
          <w:color w:val="555555"/>
          <w:sz w:val="18"/>
        </w:rPr>
        <w:t xml:space="preserve">Verordnung über den Aufstieg in den höheren nichttechnischen Verwaltungsdienst des Bundes über das Studium „Master of Public Administration“ an der Hochschule des Bundes für öffentliche Verwaltung</w:t>
      </w:r>
    </w:p>
    <w:p>
      <w:r>
        <w:rPr>
          <w:color w:val="555555"/>
          <w:sz w:val="18"/>
        </w:rPr>
        <w:t xml:space="preserve">Stand: 10.06.2019 (konsolidierte Textfassung, kein amtliches Inkrafttretensdatum)</w:t>
      </w:r>
    </w:p>
    <w:p>
      <w:r>
        <w:t xml:space="preserve">Das Masterstudium vermittelt die wissenschaftlichen Methoden und Kenntnisse, die für die Erfüllung der Aufgaben im höheren nichttechnischen Verwaltungsdienst des Bundes erforderlich sind. Die Studierenden sollen ihre im Erststudium und in der beruflichen Praxis erworbenen Kompetenzen weiterentwickeln, um den ständig wachsenden Herausforderungen der Bundesverwaltung gerecht zu werden.</w:t>
      </w:r>
    </w:p>
    <w:p>
      <w:r>
        <w:rPr>
          <w:color w:val="555555"/>
          <w:sz w:val="17"/>
        </w:rPr>
        <w:t xml:space="preserve">Zitiervorschlag: § 2 MPAFHBundV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https://recht.nulegal.eu/gesetze/MPAFHBundV/2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