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MOG — Allgemeine Prüfungsrechte und Auskunftspflichten</w:t>
      </w:r>
    </w:p>
    <w:p>
      <w:r>
        <w:rPr>
          <w:color w:val="555555"/>
          <w:sz w:val="18"/>
        </w:rPr>
        <w:t xml:space="preserve">Marktorganisationsgesetz</w:t>
      </w:r>
    </w:p>
    <w:p>
      <w:r>
        <w:rPr>
          <w:color w:val="555555"/>
          <w:sz w:val="18"/>
        </w:rPr>
        <w:t xml:space="preserve">Stand: 10.06.2019 (konsolidierte Textfassung, kein amtliches Inkrafttretensdatum)</w:t>
      </w:r>
    </w:p>
    <w:p>
      <w:r>
        <w:t xml:space="preserve">(1) Das Bundesministerium, der Bundesrechnungshof, das Hauptzollamt, die Marktordnungsstelle und, wenn die Länder Regelungen im Sinne des § 1 Absatz 2 durchführen oder an der Durchführung dieser Regelungen mitwirken, die nach Landesrecht zuständigen Behörden können Auskünfte verlangen, soweit dies erforderlich ist, um die Einhaltung von unmittelbar geltenden Regelungen im Sinne des § 1 Absatz 2 hinsichtlich Marktordnungswaren oder Direktzahlungen sowie die Einhaltung dieses Gesetzes und der auf Grund dieses Gesetzes erlassenen Rechtsverordnungen zu überwachen. Zu diesem Zweck können sie verlangen, dass ihnen die geschäftlichen Unterlagen vorgelegt werden. Sie können zu dem genannten Zweck auch Prüfungen bei den Auskunftspflichtigen vornehmen. Zur Vornahme der Prüfungen können die in Satz 1 genannten Stellen, die Mitglieder ihrer Organe und ihre Bediensteten und Beauftragten Grundstücke, Geschäftsräume und zur Verhütung dringender Gefahren für die öffentliche Sicherheit und Ordnung auch Wohnräume des Auskunftspflichtigen betreten; das Grundrecht des Artikels 13 des Grundgesetzes wird insoweit eingeschränkt.</w:t>
      </w:r>
    </w:p>
    <w:p>
      <w:r>
        <w:t xml:space="preserve">(2) Auskunftspflichtig ist, wer Marktordnungswaren erzeugt, gewinnt, be- oder verarbeitet, verbringt, ein- oder ausführt, besitzt oder besessen hat oder wer unmittelbar oder mittelbar am Geschäftsverkehr mit solchen Waren teilnimmt oder teilgenommen hat oder Direktzahlungen beantragt hat, erhält oder erhalten hat.</w:t>
      </w:r>
    </w:p>
    <w:p>
      <w:r>
        <w:t xml:space="preserve">(3) (weggefallen)</w:t>
      </w:r>
    </w:p>
    <w:p>
      <w:r>
        <w:t xml:space="preserve">(4) Der zur Erteilung einer Auskunft Verpflichtete kann die Auskunft auf solche Fragen verweigern, deren Beantwortung ihn selbst oder einen der in § 383 Absatz 1 Nummer 1 bis 3 der Zivilprozessordnung bezeichneten Angehörigen der Gefahr strafgerichtlicher Verfolgung oder eines Verfahrens nach dem Gesetz über Ordnungswidrigkeiten aussetzen würde.</w:t>
      </w:r>
    </w:p>
    <w:p>
      <w:r>
        <w:rPr>
          <w:color w:val="555555"/>
          <w:sz w:val="17"/>
        </w:rPr>
        <w:t xml:space="preserve">Zitiervorschlag: § 33 MOG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https://recht.nulegal.eu/gesetze/MOG/33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