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31 MOG — Zuständigkeit für die Durchführung</w:t>
      </w:r>
    </w:p>
    <w:p>
      <w:r>
        <w:rPr>
          <w:color w:val="555555"/>
          <w:sz w:val="18"/>
        </w:rPr>
        <w:t xml:space="preserve">Marktorganisationsgesetz</w:t>
      </w:r>
    </w:p>
    <w:p>
      <w:r>
        <w:rPr>
          <w:color w:val="555555"/>
          <w:sz w:val="18"/>
        </w:rPr>
        <w:t xml:space="preserve">Stand: 28.07.2022 (konsolidierte Textfassung, kein amtliches Inkrafttretensdatum)</w:t>
      </w:r>
    </w:p>
    <w:p>
      <w:r>
        <w:t xml:space="preserve">(1) Zuständig ist für die Durchführung von</w:t>
      </w:r>
    </w:p>
    <w:p>
      <w:pPr>
        <w:ind w:left="420"/>
      </w:pPr>
      <w:r>
        <w:t xml:space="preserve">1. Regelungen über Abgaben im Sinne des § 12 und Rechtsverordnungen nach § 27 Absatz 1 Nummer 3 die Bundesfinanzverwaltung,</w:t>
      </w:r>
    </w:p>
    <w:p>
      <w:pPr>
        <w:ind w:left="420"/>
      </w:pPr>
      <w:r>
        <w:t xml:space="preserve">2. Rechtsverordnungen nach § 21 Nummer 4 die Marktordnungsstelle.</w:t>
      </w:r>
    </w:p>
    <w:p>
      <w:r>
        <w:t xml:space="preserve">(2) Als für die Durchführung zuständige Stelle kann in Rechtsverordnungen</w:t>
      </w:r>
    </w:p>
    <w:p>
      <w:pPr>
        <w:ind w:left="420"/>
      </w:pPr>
      <w:r>
        <w:t xml:space="preserve">1. nach § 6 Absatz 1 Nummer 1 Buchstabe a, b, d, e, i, k, m, n, o, p und q und Nummer 2, die §§ 8, 9, 9a, 21 Satz 1 Nummer 1, 2 und 3 und § 27 Nummer 2 Buchstabe b die Marktordnungsstelle oder die Bundesfinanzverwaltung,</w:t>
      </w:r>
    </w:p>
    <w:p>
      <w:pPr>
        <w:ind w:left="420"/>
      </w:pPr>
      <w:r>
        <w:t xml:space="preserve">2. nach § 6 Absatz 1 Nummer 1 Buchstabe f und t, die §§ 9b, 9c und 9d, 15 und 16 die Marktordnungsstelle, die Bundesfinanzverwaltung oder die Sozialversicherung für Landwirtschaft, Forsten und Gartenbau,</w:t>
      </w:r>
    </w:p>
    <w:p>
      <w:pPr>
        <w:ind w:left="420"/>
      </w:pPr>
      <w:r>
        <w:t xml:space="preserve">3. nach § 6 Absatz 1 Nummer 1 Buchstabe c, g, h, j, l, r und s und § 6a Absatz 1 die Marktordnungsstelle</w:t>
      </w:r>
    </w:p>
    <w:p>
      <w:r>
        <w:t xml:space="preserve">bestimmt werden. Wird bei Regelungen nach Satz 1 Nummer 2 die Sozialversicherung für Landwirtschaft, Forsten und Gartenbau als für die Durchführung zuständige Stelle bestimmt, bedarf die Rechtsverordnung des Einvernehmens des Bundesministeriums für Arbeit und Soziales. Satz 1 gilt nicht, soweit Regelungen im Sinne des § 1 Absatz 2 Nummer 4 Bestimmungen über die Zuständigkeit enthalten. Bei Regelungen nach Satz 1 bedürfen Rechtsverordnungen nach § 6 Absatz 1 Nummer 1 Buchstabe b, d, e, f, g, h, j, m, n, r, s und t der Zustimmung des Bundesrates. § 6 Absatz 4 Satz 2 gilt entsprechend.</w:t>
      </w:r>
    </w:p>
    <w:p>
      <w:r>
        <w:t xml:space="preserve">(3) Das Bundesministerium wird ermächtigt, durch Rechtsverordnung mit Zustimmung des Bundesrates die Marktordnungsstelle als zuständige Stelle für die Durchführung von Regelungen im Sinne des § 1 Absatz 2 Nummer 1 bis 3 hinsichtlich Marktordnungswaren zu bestimmen. § 6 Absatz 4 Satz 2 gilt entsprechend.</w:t>
      </w:r>
    </w:p>
    <w:p>
      <w:r>
        <w:rPr>
          <w:color w:val="555555"/>
          <w:sz w:val="17"/>
        </w:rPr>
        <w:t xml:space="preserve">Zitiervorschlag: § 31 MOG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https://recht.nulegal.eu/gesetze/MOG/31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