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MODERNISIERUNG_MEDIENORDNUNG (Brandenburg)</w:t>
      </w:r>
    </w:p>
    <w:p>
      <w:r>
        <w:rPr>
          <w:color w:val="555555"/>
          <w:sz w:val="18"/>
        </w:rPr>
        <w:t xml:space="preserve">Gesetz zum Staatsvertrag zur Modernisierung der Medienordnung in Deutschland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28. April 2020 vom Land Brandenburg unterzeichneten Staatsvertrag zur Modernisierung der Medienordnung in Deutschland wird zugestimmt. Der Vertrag wird nachstehend veröffentlicht.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MODERNISIERUNG_MEDIENORDNUNG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https://recht.nulegal.eu/gesetze/MODERNISIERUNG_MEDIENORDNUNG/1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MODERNISIERUNG_MEDIENORDNUNG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