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MNrVAL — Inkrafttreten</w:t>
      </w:r>
    </w:p>
    <w:p>
      <w:r>
        <w:rPr>
          <w:color w:val="555555"/>
          <w:sz w:val="18"/>
        </w:rPr>
        <w:t xml:space="preserve">Mitgliedsnummerverordnung-Landwirtschaft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1999 in Kraft.</w:t>
      </w:r>
    </w:p>
    <w:p>
      <w:r>
        <w:rPr>
          <w:color w:val="555555"/>
          <w:sz w:val="17"/>
        </w:rPr>
        <w:t xml:space="preserve">Zitiervorschlag: § 3 MNrVAL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https://recht.nulegal.eu/gesetze/MNrVAL/3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