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MLAnpV 2024</w:t>
      </w:r>
    </w:p>
    <w:p>
      <w:r>
        <w:rPr>
          <w:color w:val="555555"/>
          <w:sz w:val="18"/>
        </w:rPr>
        <w:t xml:space="preserve">Mindestleistungsanpassungsverordnung</w:t>
      </w:r>
    </w:p>
    <w:p>
      <w:r>
        <w:rPr>
          <w:color w:val="555555"/>
          <w:sz w:val="18"/>
        </w:rPr>
        <w:t xml:space="preserve">Historische Fassung: Stand 01.05.2024 bis 01.01.2026. Dies ist nicht die aktuelle Fassung.</w:t>
      </w:r>
    </w:p>
    <w:p>
      <w:r>
        <w:t xml:space="preserve">Auf Grund des § 8 Absatz 1 Satz 3 in Verbindung mit Satz 2 des Unterhaltssicherungsgesetzes vom 4. August 2019 (BGBl. I S. 1147, 1179) verordnet das Bundesministerium der Verteidigung:</w:t>
      </w:r>
    </w:p>
    <w:p>
      <w:r>
        <w:rPr>
          <w:color w:val="555555"/>
          <w:sz w:val="17"/>
        </w:rPr>
        <w:t xml:space="preserve">Zitiervorschlag: Eingangsformel MLAnpV 2024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https://recht.nulegal.eu/gesetze/MLAnpV%202024/eingangsformel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