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Volltext MKW-RDiszZustVO (Nordrhein-Westfalen)</w:t>
      </w:r>
    </w:p>
    <w:p>
      <w:r>
        <w:rPr>
          <w:color w:val="555555"/>
          <w:sz w:val="18"/>
        </w:rPr>
        <w:t xml:space="preserve">Ruhestandsdisziplinarzuständigkeitsverordnung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Vom 21. Februar 2019</w:t>
      </w:r>
    </w:p>
    <w:p>
      <w:r>
        <w:t xml:space="preserve">Auf Grund des § 17 Absatz 5 Satz 2, des § 32 Absatz 2 Satz 2, des § 76 Absatz 5 und des § 81 Satz 2 des Landesdisziplinargesetzes vom 16. November 2004 (GV. NRW. S. 624) verordnet das Ministerium für Kultur und Wissenschaft:</w:t>
      </w:r>
    </w:p>
    <w:p>
      <w:r>
        <w:rPr>
          <w:color w:val="555555"/>
          <w:sz w:val="17"/>
        </w:rPr>
        <w:t xml:space="preserve">Zitiervorschlag: Volltext MKW-RDiszZustVO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https://recht.nulegal.eu/gesetze/MKW-RDiszZustVO/volltext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