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 MKSeuchV 2005 — Maßregeln zur Erkennung der Maul- und Klauenseuche im gefährdeten Bezirk</w:t>
      </w:r>
    </w:p>
    <w:p>
      <w:r>
        <w:rPr>
          <w:color w:val="555555"/>
          <w:sz w:val="18"/>
        </w:rPr>
        <w:t xml:space="preserve">MKS-Verordnung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Erkennung der Maul- und Klauenseuche bei Wildtieren empfänglicher Arten gilt im gefährdeten Bezirk Folgendes:</w:t>
      </w:r>
    </w:p>
    <w:p>
      <w:pPr>
        <w:ind w:left="420"/>
      </w:pPr>
      <w:r>
        <w:t xml:space="preserve">1. Jagdausübungsberechtigte haben</w:t>
      </w:r>
    </w:p>
    <w:p>
      <w:pPr>
        <w:ind w:left="780"/>
      </w:pPr>
      <w:r>
        <w:t xml:space="preserve">a) jedes erlegte Wildtier einer empfänglichen Art unverzüglich nach näherer Anweisung der zuständigen Behörde zu kennzeichnen und einen von ihr vorgegebenen Begleitschein auszustellen;</w:t>
      </w:r>
    </w:p>
    <w:p>
      <w:pPr>
        <w:ind w:left="780"/>
      </w:pPr>
      <w:r>
        <w:t xml:space="preserve">b) von jedem erlegten Wildtier einer empfänglichen Art unverzüglich Proben nach näherer Anweisung der zuständigen Behörde zur virologischen und serologischen Untersuchung auf Maul- und Klauenseuche zu entnehmen, zu kennzeichnen und zusammen mit dem Tierkörper, dem Aufbruch und dem Begleitschein der durch die zuständige Behörde festgelegten Wildsammel- oder Annahmestelle zuzuführen;</w:t>
      </w:r>
    </w:p>
    <w:p>
      <w:pPr>
        <w:ind w:left="780"/>
      </w:pPr>
      <w:r>
        <w:t xml:space="preserve">c) dafür Sorge zu tragen, dass bei Gesellschaftsjagden das Aufbrechen der Tiere und die Sammlung des Aufbruchs zentral an einem Ort erfolgt;</w:t>
      </w:r>
    </w:p>
    <w:p>
      <w:pPr>
        <w:ind w:left="780"/>
      </w:pPr>
      <w:r>
        <w:t xml:space="preserve">d) jedes verendet aufgefundene Wildtier einer empfänglichen Art unverzüglich unter Angabe des Fundortes der zuständigen Behörde anzuzeigen und der zuständigen Untersuchungseinrichtung zur virologischen und serologischen Untersuchung auf Maul- und Klauenseuche zuzuleiten; Buchstabe a gilt entsprechend.</w:t>
      </w:r>
    </w:p>
    <w:p>
      <w:pPr>
        <w:ind w:left="420"/>
      </w:pPr>
      <w:r>
        <w:t xml:space="preserve">2. Die zuständige Behörde ordnet die unschädliche Beseitigung</w:t>
      </w:r>
    </w:p>
    <w:p>
      <w:pPr>
        <w:ind w:left="780"/>
      </w:pPr>
      <w:r>
        <w:t xml:space="preserve">a) des Aufbruchs jedes erlegten Wildwiederkäuers,</w:t>
      </w:r>
    </w:p>
    <w:p>
      <w:pPr>
        <w:ind w:left="780"/>
      </w:pPr>
      <w:r>
        <w:t xml:space="preserve">b) eines erlegten Wildtieres oder eines Tierkörperteils eines erlegten Wildtieres, bei dem auf Grund einer virologischen Untersuchung Maul- und Klauenseuche amtlich festgestellt worden ist und</w:t>
      </w:r>
    </w:p>
    <w:p>
      <w:pPr>
        <w:ind w:left="780"/>
      </w:pPr>
      <w:r>
        <w:t xml:space="preserve">c) der Tierkörper und der Tierkörperteile, die mit erlegten Wildtieren oder deren Tierkörperteilen nach Buchstabe b in Berührung gekommen sind,</w:t>
      </w:r>
    </w:p>
    <w:p>
      <w:pPr>
        <w:ind w:left="420"/>
      </w:pPr>
      <w:r>
        <w:t xml:space="preserve">in einer nach der Verordnung (EG) Nr. 1069/2009 für die Verarbeitung oder Beseitigung von Material der Kategorie 1 im Sinne des Artikels 8 der Verordnung (EG) Nr. 1069/2009 zugelassenen Anlage oder Betrieb an.</w:t>
      </w:r>
    </w:p>
    <w:p>
      <w:pPr>
        <w:ind w:left="420"/>
      </w:pPr>
      <w:r>
        <w:t xml:space="preserve">3. Die zuständige Behörde ordnet die unschädliche Beseitigung des Aufbruchs jedes erlegten Wildschweines in einer nach der Verordnung (EG) Nr. 1069/2009 für die Verarbeitung oder Beseitigung von Material der Kategorie 1 im Sinne des Artikels 8 der Verordnung (EG) Nr. 1069/2009 zugelassenen Anlage oder einem zugelassenen Betrieb an.</w:t>
      </w:r>
    </w:p>
    <w:p>
      <w:pPr>
        <w:ind w:left="420"/>
      </w:pPr>
      <w:r>
        <w:t xml:space="preserve">4. Sind bei einem erlegten Wildtier einer empfänglichen Art auf Grund einer serologischen Untersuchung Antikörper gegen das Virus der Maul- und Klauenseuche festgestellt worden, kann die zuständige Behörde die unschädliche Beseitigung des Tierkörpers in einer nach der Verordnung (EG) Nr. 1069/2009 für die Verarbeitung oder Beseitigung von Material der Kategorie 1 im Sinne des Artikels 8 Buchstabe a Ziffer v der Verordnung (EG) Nr. 1069/2009 zugelassenen Anlage oder einem zugelassenen Betrieb anordnen.</w:t>
      </w:r>
    </w:p>
    <w:p>
      <w:r>
        <w:t xml:space="preserve">(2) Die zuständige Behörde kann anordnen, dass erlegte Wildtiere empfänglicher Arten nur an von ihr bestimmten Stellen aufgebrochen werden dürfen.</w:t>
      </w:r>
    </w:p>
    <w:p>
      <w:r>
        <w:t xml:space="preserve">(3) Zur Erkennung der Maul- und Klauenseuche bei Wildtieren empfänglicher Arten kann die zuständige Behörde für ein von ihr bestimmtes Gebiet anordnen, dass Jagdausübungsberechtigte</w:t>
      </w:r>
    </w:p>
    <w:p>
      <w:pPr>
        <w:ind w:left="420"/>
      </w:pPr>
      <w:r>
        <w:t xml:space="preserve">1. von erlegten Wildtieren empfänglicher Arten Proben entnehmen und der zuständigen Untersuchungseinrichtung zur virologischen und serologischen Untersuchung auf Maul- und Klauenseuche zuleiten und</w:t>
      </w:r>
    </w:p>
    <w:p>
      <w:pPr>
        <w:ind w:left="420"/>
      </w:pPr>
      <w:r>
        <w:t xml:space="preserve">2. verendet aufgefundene Wildtiere empfänglicher Arten unter Angabe des Fundortes der zuständigen Behörde anzeigen und der zuständigen Untersuchungseinrichtung zur virologischen und serologischen Untersuchung auf Maul- und Klauenseuche zuleiten.</w:t>
      </w:r>
    </w:p>
    <w:p>
      <w:r>
        <w:rPr>
          <w:color w:val="555555"/>
          <w:sz w:val="17"/>
        </w:rPr>
        <w:t xml:space="preserve">Zitiervorschlag: § 25 MKSeuchV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https://recht.nulegal.eu/gesetze/MKSeuchV%202005/25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 MKSeuchV 2005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