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MKSeuchV 2005 — Maßregeln nach Beendigung der Untersuchungen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Zeit von der Beendigung der Untersuchungen nach § 19 bis zur Entscheidung der Europäischen Kommission nach Artikel 59 der Richtlinie 2003/85/EG, dass die Freiheit von Maul- und Klauenseuche als wiederhergestellt gilt, gilt für das Impfgebiet Folgendes:</w:t>
      </w:r>
    </w:p>
    <w:p>
      <w:pPr>
        <w:ind w:left="420"/>
      </w:pPr>
      <w:r>
        <w:t xml:space="preserve">1. Tiere empfänglicher Arten dürfen, vorbehaltlich des Absatzes 2, aus dem Impfgebiet nicht verbracht werden.</w:t>
      </w:r>
    </w:p>
    <w:p>
      <w:pPr>
        <w:ind w:left="420"/>
      </w:pPr>
      <w:r>
        <w:t xml:space="preserve">1a. Tiere empfänglicher Arten dürfen ohne Genehmigung der zuständigen Behörde nicht zwischen Betrieben innerhalb des Impfgebietes verbracht werden.</w:t>
      </w:r>
    </w:p>
    <w:p>
      <w:pPr>
        <w:ind w:left="420"/>
      </w:pPr>
      <w:r>
        <w:t xml:space="preserve">2. Frisches Fleisch darf nur in den Verkehr gebracht werden, sofern in den Fällen, in denen das Fleisch von</w:t>
      </w:r>
    </w:p>
    <w:p>
      <w:pPr>
        <w:ind w:left="780"/>
      </w:pPr>
      <w:r>
        <w:t xml:space="preserve">a) geimpften Wiederkäuern oder deren nicht geimpften Nachkommen, bei denen Antikörper gegen Struktur- oder Nichtstrukturproteine des Virus der Maul- und Klauenseuche festgestellt worden sind, erschlachtet worden ist,</w:t>
      </w:r>
    </w:p>
    <w:p>
      <w:pPr>
        <w:ind w:left="1140"/>
      </w:pPr>
      <w:r>
        <w:t xml:space="preserve">aa) die Voraussetzungen nach § 18 Absatz 1 Nummer 2 Buchstabe a erfüllt sind und</w:t>
      </w:r>
    </w:p>
    <w:p>
      <w:pPr>
        <w:ind w:left="1140"/>
      </w:pPr>
      <w:r>
        <w:t xml:space="preserve">bb) sichergestellt ist, dass das frische Fleisch während der Herstellung identifizierbar ist und von anderem frischen Fleisch getrennt gelagert und transportiert wird,</w:t>
      </w:r>
    </w:p>
    <w:p>
      <w:pPr>
        <w:ind w:left="780"/>
      </w:pPr>
      <w:r>
        <w:t xml:space="preserve">b) geimpften Schweinen und deren nicht geimpften Nachkommen im Inland erschlachtet worden ist,</w:t>
      </w:r>
    </w:p>
    <w:p>
      <w:pPr>
        <w:ind w:left="1140"/>
      </w:pPr>
      <w:r>
        <w:t xml:space="preserve">aa) die Untersuchungen nach § 19 beendet und mindestens drei Monate seit dem letzten Seuchenausbruch im Impfgebiet vergangen sind,</w:t>
      </w:r>
    </w:p>
    <w:p>
      <w:pPr>
        <w:ind w:left="1140"/>
      </w:pPr>
      <w:r>
        <w:t xml:space="preserve">bb) die Schlachtstätte tierärztlich überwacht wird,</w:t>
      </w:r>
    </w:p>
    <w:p>
      <w:pPr>
        <w:ind w:left="1140"/>
      </w:pPr>
      <w:r>
        <w:t xml:space="preserve">cc) in der Schlachtstätte nur frisches Fleisch erschlachtet wird, das von Tieren stammt, die</w:t>
      </w:r>
    </w:p>
    <w:p>
      <w:pPr>
        <w:ind w:left="1500"/>
      </w:pPr>
      <w:r>
        <w:t xml:space="preserve">aaa) nach § 19 mit negativem Ergebnis auf Maul- und Klauenseuche untersucht worden sind oder</w:t>
      </w:r>
    </w:p>
    <w:p>
      <w:pPr>
        <w:ind w:left="1500"/>
      </w:pPr>
      <w:r>
        <w:t xml:space="preserve">bbb) aus außerhalb des Impfgebiets gelegenen Gebieten stammen und außerhalb des Impfgebiets geschlachtet worden sind,</w:t>
      </w:r>
    </w:p>
    <w:p>
      <w:pPr>
        <w:ind w:left="1140"/>
      </w:pPr>
      <w:r>
        <w:t xml:space="preserve">dd) das frische Fleisch nach Artikel 4 Absatz 1 in Verbindung mit Anhang II der Richtlinie 2002/99/EG gekennzeichnet ist und</w:t>
      </w:r>
    </w:p>
    <w:p>
      <w:pPr>
        <w:ind w:left="1140"/>
      </w:pPr>
      <w:r>
        <w:t xml:space="preserve">ee) das frische Fleisch während der Herstellung identifizierbar ist und von anderem frischem Fleisch getrennt gelagert und befördert wird,</w:t>
      </w:r>
    </w:p>
    <w:p>
      <w:pPr>
        <w:ind w:left="780"/>
      </w:pPr>
      <w:r>
        <w:t xml:space="preserve">c) nicht geimpften Tieren empfänglicher Arten erschlachtet worden ist,</w:t>
      </w:r>
    </w:p>
    <w:p>
      <w:pPr>
        <w:ind w:left="1140"/>
      </w:pPr>
      <w:r>
        <w:t xml:space="preserve">aa) die Tiere während des Transports und in der Schlachtstätte getrennt von anderen Tieren empfänglicher Arten gehalten worden sind,</w:t>
      </w:r>
    </w:p>
    <w:p>
      <w:pPr>
        <w:ind w:left="1140"/>
      </w:pPr>
      <w:r>
        <w:t xml:space="preserve">bb) die Transportfahrzeuge vor und nach dem Entladen der Tiere gereinigt und desinfiziert worden sind und dies im Desinfektionskontrollbuch nach § 22 der Viehverkehrsverordnung eingetragen worden ist,</w:t>
      </w:r>
    </w:p>
    <w:p>
      <w:pPr>
        <w:ind w:left="1140"/>
      </w:pPr>
      <w:r>
        <w:t xml:space="preserve">cc) die Tiere von einer amtstierärztlichen Bescheinigung nach dem Muster der Anlage 2 begleitet worden sind, aus der sich ergibt, dass alle Tiere empfänglicher Arten des Betriebs klinisch nach Anhang III Nummer 1 der Richtlinie 2003/85/EG und serologisch nach Anhang III Nummer 2.2 der Richtlinie 2003/85/EG mit negativem Ergebnis auf Maul- und Klauenseuche untersucht worden sind,</w:t>
      </w:r>
    </w:p>
    <w:p>
      <w:pPr>
        <w:ind w:left="1140"/>
      </w:pPr>
      <w:r>
        <w:t xml:space="preserve">dd) die Tiere in der Schlachtstätte innerhalb von 24 Stunden vor der Schlachtung erneut klinisch nach Anhang III Nummer 1 der Richtlinie 2003/85/EG mit negativem Ergebnis auf Maul- und Klauenseuche untersucht worden sind und</w:t>
      </w:r>
    </w:p>
    <w:p>
      <w:pPr>
        <w:ind w:left="1140"/>
      </w:pPr>
      <w:r>
        <w:t xml:space="preserve">ee) die Voraussetzungen nach § 18 Absatz 1 Nummer 2 Buchstabe a und Nummer 3 erfüllt sind.</w:t>
      </w:r>
    </w:p>
    <w:p>
      <w:pPr>
        <w:ind w:left="420"/>
      </w:pPr>
      <w:r>
        <w:t xml:space="preserve">3. Für das Inverkehrbringen von Hackfleisch und Fleischzubereitungen, das oder die von Tieren empfänglicher Arten gewonnen worden ist oder gewonnen worden sind, gilt § 18 Absatz 1 Nummer 3 entsprechend.</w:t>
      </w:r>
    </w:p>
    <w:p>
      <w:pPr>
        <w:ind w:left="420"/>
      </w:pPr>
      <w:r>
        <w:t xml:space="preserve">4. Für die Abgabe von Rohmilch, die von geimpften Tieren empfänglicher Arten gewonnen worden ist, gilt § 17 Absatz 1 Nummer 4 bis 6 und Absatz 3 entsprechend.</w:t>
      </w:r>
    </w:p>
    <w:p>
      <w:r>
        <w:t xml:space="preserve">(2) Die zuständige Behörde kann Ausnahmen von Absatz 1 Nummer 1 genehmigen für das Verbringen von</w:t>
      </w:r>
    </w:p>
    <w:p>
      <w:pPr>
        <w:ind w:left="420"/>
      </w:pPr>
      <w:r>
        <w:t xml:space="preserve">1. Tieren empfänglicher Arten, sofern die Voraussetzungen des § 18 Absatz 2 erfüllt sind,</w:t>
      </w:r>
    </w:p>
    <w:p>
      <w:pPr>
        <w:ind w:left="420"/>
      </w:pPr>
      <w:r>
        <w:t xml:space="preserve">2. nicht geimpften Tieren empfänglicher Arten, sofern</w:t>
      </w:r>
    </w:p>
    <w:p>
      <w:pPr>
        <w:ind w:left="780"/>
      </w:pPr>
      <w:r>
        <w:t xml:space="preserve">a) alle Tiere empfänglicher Arten des Betriebs klinisch nach Anhang III Nummer 1 der Richtlinie 2003/85/EG mit negativem Ergebnis auf Maul- und Klauenseuche untersucht worden sind,</w:t>
      </w:r>
    </w:p>
    <w:p>
      <w:pPr>
        <w:ind w:left="780"/>
      </w:pPr>
      <w:r>
        <w:t xml:space="preserve">b) 30 Tage vor dem Verbringen keine Tiere empfänglicher Arten in den Betrieb, aus dem Tiere verbracht werden sollen, eingestellt worden sind,</w:t>
      </w:r>
    </w:p>
    <w:p>
      <w:pPr>
        <w:ind w:left="780"/>
      </w:pPr>
      <w:r>
        <w:t xml:space="preserve">c) der Betrieb, aus dem die Tiere verbracht werden sollen, nicht in einem Sperrbezirk oder einem Beobachtungsgebiet liegt,</w:t>
      </w:r>
    </w:p>
    <w:p>
      <w:pPr>
        <w:ind w:left="780"/>
      </w:pPr>
      <w:r>
        <w:t xml:space="preserve">d) die Tiere, die verbracht werden sollen, serologisch nach Anhang III Nummer 2.1.1 der Richtlinie 2003/85/EG mit negativem Ergebnis auf Maul- und Klauenseuche untersucht worden sind oder in dem Betrieb eine serologische Untersuchung nach Anhang III Nummer 2.2 der Richtlinie 2003/85/EG mit negativem Ergebnis auf Maul- und Klauenseuche durchgeführt worden ist und</w:t>
      </w:r>
    </w:p>
    <w:p>
      <w:pPr>
        <w:ind w:left="780"/>
      </w:pPr>
      <w:r>
        <w:t xml:space="preserve">e) während des Transports der Tiere keine Gefahr der Ansteckung mit dem Virus der Maul- und Klauenseuche besteht,</w:t>
      </w:r>
    </w:p>
    <w:p>
      <w:pPr>
        <w:ind w:left="420"/>
      </w:pPr>
      <w:r>
        <w:t xml:space="preserve">3. nicht geimpften Nachkommen geimpfter Tiere empfänglicher Arten, sofern die Tiere</w:t>
      </w:r>
    </w:p>
    <w:p>
      <w:pPr>
        <w:ind w:left="780"/>
      </w:pPr>
      <w:r>
        <w:t xml:space="preserve">a) in einen anderen Betrieb im Impfgebiet verbracht werden,</w:t>
      </w:r>
    </w:p>
    <w:p>
      <w:pPr>
        <w:ind w:left="780"/>
      </w:pPr>
      <w:r>
        <w:t xml:space="preserve">b) zur sofortigen Schlachtung verbracht werden,</w:t>
      </w:r>
    </w:p>
    <w:p>
      <w:pPr>
        <w:ind w:left="780"/>
      </w:pPr>
      <w:r>
        <w:t xml:space="preserve">c) in einen von der zuständigen Behörde bestimmten Betrieb eingestellt werden, aus dem die Tiere nur zur sofortigen Schlachtung verbracht werden, oder</w:t>
      </w:r>
    </w:p>
    <w:p>
      <w:pPr>
        <w:ind w:left="780"/>
      </w:pPr>
      <w:r>
        <w:t xml:space="preserve">d) in einen außerhalb des Impfgebiets gelegenen Betrieb eingestellt werden und vor dem Verbringen eine serologische Untersuchung nach Anhang III Nummer 2.1.1 der Richtlinie 2003/85/EG mit negativem Ergebnis auf Maul- und Klauenseuche durchgeführt worden ist.</w:t>
      </w:r>
    </w:p>
    <w:p>
      <w:r>
        <w:rPr>
          <w:color w:val="555555"/>
          <w:sz w:val="17"/>
        </w:rPr>
        <w:t xml:space="preserve">Zitiervorschlag: § 21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