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MKSeuchV 2005 — Impfungen und Heilversuche</w:t>
      </w:r>
    </w:p>
    <w:p>
      <w:r>
        <w:rPr>
          <w:color w:val="555555"/>
          <w:sz w:val="18"/>
        </w:rPr>
        <w:t xml:space="preserve">MKS-Verordnung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Impfungen gegen die Maul- und Klauenseuche sind vorbehaltlich des Absatzes 2 und des § 16 verboten. Heilversuche sind verboten.</w:t>
      </w:r>
    </w:p>
    <w:p>
      <w:r>
        <w:t xml:space="preserve">(2) Die zuständige Behörde kann im Einzelfall abweichend von Absatz 1 Satz 1 Impfungen für wissenschaftliche Versuche und Impfstoffprüfungen genehmigen, sofern Belange der Seuchenbekämpfung nicht entgegenstehen.</w:t>
      </w:r>
    </w:p>
    <w:p>
      <w:r>
        <w:rPr>
          <w:color w:val="555555"/>
          <w:sz w:val="17"/>
        </w:rPr>
        <w:t xml:space="preserve">Zitiervorschlag: § 2 MKSeuchV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https://recht.nulegal.eu/gesetze/MKSeuchV%202005/2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