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MISSAufstV — Modul der Vertiefungsrichtung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Beamtin oder der Beamte wählt eine Vertiefungsrichtung (§ 5 Absatz 1 Nummer 2) aus.</w:t>
      </w:r>
    </w:p>
    <w:p>
      <w:r>
        <w:t xml:space="preserve">(2) Der Inhalt des Moduls der Vertiefungsrichtung richtet sich nach dem Modulhandbuch.</w:t>
      </w:r>
    </w:p>
    <w:p>
      <w:r>
        <w:t xml:space="preserve">(3) Für das Modul der gewählten Vertiefungsrichtung werden 20 Leistungspunkte vergeben.</w:t>
      </w:r>
    </w:p>
    <w:p>
      <w:r>
        <w:rPr>
          <w:color w:val="555555"/>
          <w:sz w:val="17"/>
        </w:rPr>
        <w:t xml:space="preserve">Zitiervorschlag: § 8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