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MForschG</w:t>
      </w:r>
    </w:p>
    <w:p>
      <w:r>
        <w:rPr>
          <w:color w:val="555555"/>
          <w:sz w:val="18"/>
        </w:rPr>
        <w:t xml:space="preserve">Gesetz über die Durchführung wissenschaftlicher Meeresforschung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 als Eigentümer eines Seeschiffs, als vom Eigentümer beauftragter Verantwortlicher oder als Führer eines Seeschiffs einer nach § 1 erlassenen Rechtsverordnung oder einer auf Grund einer solchen Rechtsverordnung getroffenen vollziehbaren Anordnung zuwiderhandelt, soweit die Rechtsverordnung für einen bestimmten Tatbestand auf diese Bußgeldvorschrift verweist.</w:t>
      </w:r>
    </w:p>
    <w:p>
      <w:r>
        <w:t xml:space="preserve">(2) Die Ordnungswidrigkeit kann mit einer Geldbuße bis zu fünftausend Euro geahndet werden.</w:t>
      </w:r>
    </w:p>
    <w:p>
      <w:r>
        <w:t xml:space="preserve">(3) Verwaltungsbehörde im Sinne des § 36 Abs. 1 Nr. 1 des Gesetzes über Ordnungswidrigkeiten ist das Bundesamt für Seeschiffahrt und Hydrographie.</w:t>
      </w:r>
    </w:p>
    <w:p>
      <w:r>
        <w:rPr>
          <w:color w:val="555555"/>
          <w:sz w:val="17"/>
        </w:rPr>
        <w:t xml:space="preserve">Zitiervorschlag: § 5 MForschG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https://recht.nulegal.eu/gesetze/MForschG/5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