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MFKRegV — Benachrichtigung angemeldeter Verbraucher</w:t>
      </w:r>
    </w:p>
    <w:p>
      <w:r>
        <w:rPr>
          <w:color w:val="555555"/>
          <w:sz w:val="18"/>
        </w:rPr>
        <w:t xml:space="preserve">Verbandsklageregisterverordnung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Bundesamt für Justiz benachrichtigt Verbraucher und kleine Unternehmen, die im Rahmen ihrer Anmeldung zu einer Verbandsklage nach § 1 Absatz 1 des Verbraucherrechtedurchsetzungsgesetzes eine E‑Mail-Adresse angegeben haben, wenn im Register zu dieser Verbandsklage Angaben nach § 44 Nummer 7 bis 14 des Verbraucherrechtedurchsetzungsgesetzes bekanntgemacht werden. Die Benachrichtigung nach Satz 1 ist unverzüglich an die angegebene E-Mail-Adresse zu versenden.</w:t>
      </w:r>
    </w:p>
    <w:p>
      <w:r>
        <w:rPr>
          <w:color w:val="555555"/>
          <w:sz w:val="17"/>
        </w:rPr>
        <w:t xml:space="preserve">Zitiervorschlag: § 7a MFKRegV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https://recht.nulegal.eu/gesetze/MFKRegV/7a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