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MFFPrV — Befreiung von einzelnen Prüfungsbestandteilen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27 und 28 außer Betracht. Für die übrigen Prüfungsbestandteile erhöhen sich die Anteile nach § 27 Absatz 2 Satz 2 oder § 28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26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