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MFBAProMediaFPrV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Auf Grund des § 53 Absatz 1 in Verbindung mit Absatz 2 und mit den §§ 53a und 53c des Berufsbildungsgesetzes in der Fassung der Bekanntmachung vom 4. Mai 2020 (BGBl. I S. 920) verordnet das Bundesministerium für Bildung und Forschung im Einvernehmen mit dem Bundesministerium für Wirtschaft und Energie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