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MFBAProMediaFPrV — (zu § 29) Zeugnisinhalte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2976)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„Grundlegende Qualifikationen“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vier Prüfungsbereiche und die jeweilige Bewertung in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schriftlichen Situationsaufgabe nach § 17 und Bewertung in Punkten und als Note,</w:t>
      </w:r>
    </w:p>
    <w:p>
      <w:pPr>
        <w:ind w:left="780"/>
      </w:pPr>
      <w:r>
        <w:t xml:space="preserve">c) Benennung der schriftlichen Situationsaufgabe nach § 21 und Bewertung in Punkten und als Note,</w:t>
      </w:r>
    </w:p>
    <w:p>
      <w:pPr>
        <w:ind w:left="780"/>
      </w:pPr>
      <w:r>
        <w:t xml:space="preserve">d) Benennung der Projektarbeit nach § 25 und zusammengefasste Bewertung in Punkten und als Note; Angabe des nach § 13 Absatz 2 Satz 1 Nummer 2 bestimmten Wahlpflichtqualifikationsschwerpunktes,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26,</w:t>
      </w:r>
    </w:p>
    <w:p>
      <w:pPr>
        <w:ind w:left="420"/>
      </w:pPr>
      <w:r>
        <w:t xml:space="preserve">7. Vorliegen des Nachweises über den Erwerb der berufs- und arbeitspädagogischen Qualifikationen nach § 3 Absatz 2.</w:t>
      </w:r>
    </w:p>
    <w:p>
      <w:r>
        <w:rPr>
          <w:color w:val="555555"/>
          <w:sz w:val="17"/>
        </w:rPr>
        <w:t xml:space="preserve">Zitiervorschlag: Anlage 2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