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MFBAProMediaFPrV — Mündliche Ergänzungsprüfung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zu prüfende Person kann in höchstens einem der Handlungsbereiche nach § 13 Absatz 1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Handlungsbereiche nach § 15 Absatz 1 die Prüfungsleistung mit „mangelhaft“ bewertet worden ist und</w:t>
      </w:r>
    </w:p>
    <w:p>
      <w:pPr>
        <w:ind w:left="420"/>
      </w:pPr>
      <w:r>
        <w:t xml:space="preserve">2. in keinem der Handlungsbereiche nach § 15 Absatz 1 die Prüfungsleistung mit „ungenügend“ bewertet worden ist.</w:t>
      </w:r>
    </w:p>
    <w:p>
      <w:r>
        <w:t xml:space="preserve">(3) Die mündliche Ergänzungsprüfung kann nur für den Handlungsbereich beantragt werden, in dem die Situationsaufgabe mit „mangelhaft“ bewertet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Handlungsbereich im Verhältnis 2 : 1 zu gewichten.</w:t>
      </w:r>
    </w:p>
    <w:p>
      <w:r>
        <w:rPr>
          <w:color w:val="555555"/>
          <w:sz w:val="17"/>
        </w:rPr>
        <w:t xml:space="preserve">Zitiervorschlag: § 16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