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MEDIENSTV_G_1998 (Brandenburg) — Inkrafttreten</w:t>
      </w:r>
    </w:p>
    <w:p>
      <w:r>
        <w:rPr>
          <w:color w:val="555555"/>
          <w:sz w:val="18"/>
        </w:rPr>
        <w:t xml:space="preserve">Gesetz zu dem Ersten Staatsvertrag zur Änderung des Staatsvertrages über die Zusammenarbeit zwischen Berlin und Brandenburg im Bereich des Rundfunks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2 Abs. 1 in Kraft tritt, ist im Gesetz- und Verordnungsblatt für das Land Brandenburg Teil I bekannt zu geben.</w:t>
      </w:r>
    </w:p>
    <w:p>
      <w:r>
        <w:t xml:space="preserve">Potsdam, den 21. Dezember 1998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MEDIENSTV_G_1998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https://recht.nulegal.eu/gesetze/MEDIENSTV_G_1998/2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