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MDF_2015 (Brandenburg) — Inkrafttreten</w:t>
      </w:r>
    </w:p>
    <w:p>
      <w:r>
        <w:rPr>
          <w:color w:val="555555"/>
          <w:sz w:val="18"/>
        </w:rPr>
        <w:t xml:space="preserve">Gesetz über die Festsetzung des Steuersatzes für die Grunderwerbsteuer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2011 in Kraft.</w:t>
      </w:r>
    </w:p>
    <w:p>
      <w:r>
        <w:t xml:space="preserve">Potsdam, den 29. November 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3 MDF_2015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https://recht.nulegal.eu/gesetze/MDF_2015/3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