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MDBNDVerfSchVDV — Prüfende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Die Prüfenden müssen mindestens die Befähigung für die Laufbahn des gehobenen nichttechnischen Verwaltungsdienstes des Bundes oder einen Bachelorabschluss oder eine gleichwertige Qualifikation besitzen.</w:t>
      </w:r>
    </w:p>
    <w:p>
      <w:r>
        <w:t xml:space="preserve">(2) Sind für die Bewertung einer Leistung zwei Prüfende vorgeschrieben, so bewerten sie die Leistung unabhängig voneinander. Die oder der Zweitprüfende darf Kenntnis von der Bewertung der oder des Erstprüfenden haben.</w:t>
      </w:r>
    </w:p>
    <w:p>
      <w:r>
        <w:rPr>
          <w:color w:val="555555"/>
          <w:sz w:val="17"/>
        </w:rPr>
        <w:t xml:space="preserve">Zitiervorschlag: § 9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