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MDBNDVerfSchVDV — Bestehen der Zwischenprüfung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Die Zwischenprüfung hat bestanden,</w:t>
      </w:r>
    </w:p>
    <w:p>
      <w:pPr>
        <w:ind w:left="420"/>
      </w:pPr>
      <w:r>
        <w:t xml:space="preserve">1. wer in mindestens zwei Klausuren jeweils eine Rangpunktzahl von mindestens 5,00 erreicht hat und</w:t>
      </w:r>
    </w:p>
    <w:p>
      <w:pPr>
        <w:ind w:left="420"/>
      </w:pPr>
      <w:r>
        <w:t xml:space="preserve">2. bei wem die Rangpunktzahl der Zwischenprüfung mindestens 5,00 beträgt.</w:t>
      </w:r>
    </w:p>
    <w:p>
      <w:r>
        <w:rPr>
          <w:color w:val="555555"/>
          <w:sz w:val="17"/>
        </w:rPr>
        <w:t xml:space="preserve">Zitiervorschlag: § 45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