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MBergKostV</w:t>
      </w:r>
    </w:p>
    <w:p>
      <w:r>
        <w:rPr>
          <w:color w:val="555555"/>
          <w:sz w:val="18"/>
        </w:rPr>
        <w:t xml:space="preserve">Meeresbodenbergbau-Kostenverordnung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10 des Meeresbodenbergbaugesetzes vom 6. Juni 1995 (BGBl. I S. 778, 782) in Verbindung mit dem 2. Abschnitt des Verwaltungskostengesetzes vom 23. Juni 1970 (BGBl. I S. 821) verordnet das Bundesministerium für Wirtschaft:</w:t>
      </w:r>
    </w:p>
    <w:p>
      <w:r>
        <w:rPr>
          <w:color w:val="555555"/>
          <w:sz w:val="17"/>
        </w:rPr>
        <w:t xml:space="preserve">Zitiervorschlag: Eingangsformel MBergKostV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