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MBergG — Übergangsvorschriften</w:t>
      </w:r>
    </w:p>
    <w:p>
      <w:r>
        <w:rPr>
          <w:color w:val="555555"/>
          <w:sz w:val="18"/>
        </w:rPr>
        <w:t xml:space="preserve">Meeresbodenbergbaugesetz</w:t>
      </w:r>
    </w:p>
    <w:p>
      <w:r>
        <w:rPr>
          <w:color w:val="555555"/>
          <w:sz w:val="18"/>
        </w:rPr>
        <w:t xml:space="preserve">Stand: 10.06.2019 (konsolidierte Textfassung, kein amtliches Inkrafttretensdatum)</w:t>
      </w:r>
    </w:p>
    <w:p>
      <w:r>
        <w:t xml:space="preserve">(1) Inhaber von gültigen Berechtigungen, die nach § 4 des Gesetzes zur vorläufigen Regelung des Tiefseebergbaus vom 16. August 1980 (BGBl. I S. 1457) erteilt wurden, sind verpflichtet, unmittelbar nach Inkrafttreten des Durchführungsübereinkommens für die Bundesrepublik Deutschland beim Landesamt einen Antrag auf Befürwortung gemäß § 4 Abs. 3 zu stellen. Die erteilten Berechtigungen verlieren mit dem Abschluß des Vertrages mit der Behörde ihre Gültigkeit, spätestens jedoch zwei Jahre nach dem Inkrafttreten des Durchführungsübereinkommens für die Bundesrepublik Deutschland.</w:t>
      </w:r>
    </w:p>
    <w:p>
      <w:r>
        <w:t xml:space="preserve">(2) Ist der Inhaber einer solchen Berechtigung eine Partnerschaft oder ein Konsortium von Rechtsträgern aus zwei oder mehr Staaten, so tritt die Verpflichtung nach Absatz 1 Satz 1 erst ein, wenn das Durchführungsübereinkommen für alle Heimatstaaten der beteiligten Rechtsträger in Kraft getreten ist. In diesem Fall verlieren die erteilten Berechtigungen ihre Gültigkeit spätestens zwei Jahre nach dem Inkrafttreten des Durchführungsübereinkommens für den letzten der betroffenen Staaten. Ist es für einen der betroffenen Staaten nicht bis zum 15. November 1998 in Kraft getreten, verlieren die betreffenden Berechtigungen am 16. November 1998 ihre Gültigkeit, es sei denn, das Durchführungsübereinkommen ist zu diesem Zeitpunkt noch nicht in Kraft getreten; in diesem Fall verlieren sie ihre Gültigkeit spätestens zwei Jahre nach Inkrafttreten des Durchführungsübereinkommens.</w:t>
      </w:r>
    </w:p>
    <w:p>
      <w:r>
        <w:t xml:space="preserve">(3) Zum Zeitpunkt, zu dem die letzte Berechtigung ihre Gültigkeit verliert, treten außer Kraft</w:t>
      </w:r>
    </w:p>
    <w:p>
      <w:pPr>
        <w:ind w:left="420"/>
      </w:pPr>
      <w:r>
        <w:t xml:space="preserve">1. das Gesetz zur vorläufigen Regelung des Tiefseebergbaus vom 16. August 1980 (BGBl. I S. 1457), geändert durch das Gesetz vom 12. Februar 1982 (BGBl. I S. 136),</w:t>
      </w:r>
    </w:p>
    <w:p>
      <w:pPr>
        <w:ind w:left="420"/>
      </w:pPr>
      <w:r>
        <w:t xml:space="preserve">2. die Tiefseebergbau-Kostenverordnung vom 31. Oktober 1985 (BAnz. S. 13565).</w:t>
      </w:r>
    </w:p>
    <w:p>
      <w:r>
        <w:t xml:space="preserve">Der Tag, an dem das Gesetz und die Kostenverordnung außer Kraft treten, ist im Bundesgesetzblatt bekanntzugeben.</w:t>
      </w:r>
    </w:p>
    <w:p>
      <w:r>
        <w:rPr>
          <w:color w:val="555555"/>
          <w:sz w:val="17"/>
        </w:rPr>
        <w:t xml:space="preserve">Zitiervorschlag: § 13 MBergG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https://recht.nulegal.eu/gesetze/MBergG/13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