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MBergG — Strafvorschriften</w:t>
      </w:r>
    </w:p>
    <w:p>
      <w:r>
        <w:rPr>
          <w:color w:val="555555"/>
          <w:sz w:val="18"/>
        </w:rPr>
        <w:t xml:space="preserve">Meeresbodenbergbaugesetz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eine in § 11 Abs. 1 Nr. 1, 3, 4 oder 5 bezeichnete Handlung begeht und dadurch das Leben oder die Gesundheit eines anderen, einen Tier- oder Pflanzenbestand oder fremde Sachen von bedeutendem Wert gefährdet, wird mit Freiheitsstrafe bis zu fünf Jahren oder mit Geldstrafe bestraft.</w:t>
      </w:r>
    </w:p>
    <w:p>
      <w:r>
        <w:t xml:space="preserve">(2) Wer</w:t>
      </w:r>
    </w:p>
    <w:p>
      <w:pPr>
        <w:ind w:left="420"/>
      </w:pPr>
      <w:r>
        <w:t xml:space="preserve">1. die Gefahr fahrlässig verursacht oder</w:t>
      </w:r>
    </w:p>
    <w:p>
      <w:pPr>
        <w:ind w:left="420"/>
      </w:pPr>
      <w:r>
        <w:t xml:space="preserve">2. fahrlässig handelt und die Gefahr fahrlässig verursacht, wird mit Freiheitsstrafe bis zu zwei Jahren oder mit Geldstrafe bestraft.</w:t>
      </w:r>
    </w:p>
    <w:p>
      <w:r>
        <w:t xml:space="preserve">(3) Die Absätze 1 und 2 gelten nicht, wenn die Tat nach § 324, 326, 330 oder 330a des Strafgesetzbuches mit gleicher oder schwererer Strafe bedroht ist.</w:t>
      </w:r>
    </w:p>
    <w:p>
      <w:r>
        <w:rPr>
          <w:color w:val="555555"/>
          <w:sz w:val="17"/>
        </w:rPr>
        <w:t xml:space="preserve">Zitiervorschlag: § 12 MBergG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