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MBergBGebV — Erhebung von Gebühren und Auslagen</w:t>
      </w:r>
    </w:p>
    <w:p>
      <w:r>
        <w:rPr>
          <w:color w:val="555555"/>
          <w:sz w:val="18"/>
        </w:rPr>
        <w:t xml:space="preserve">Besondere Gebührenverordnung Meeresbodenbergbau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Für individuell zurechenbare öffentliche Leistungen nach dem Meeresbodenbergbaugesetz erhebt das Landesamt für Bergbau, Energie und Geologie Gebühren nach dem Gebührenverzeichnis der Anlage.</w:t>
      </w:r>
    </w:p>
    <w:p>
      <w:r>
        <w:t xml:space="preserve">(2) Auslagen werden gesondert nach Maßgabe des Bundesgebührengesetzes erhoben.</w:t>
      </w:r>
    </w:p>
    <w:p>
      <w:r>
        <w:rPr>
          <w:color w:val="555555"/>
          <w:sz w:val="17"/>
        </w:rPr>
        <w:t xml:space="preserve">Zitiervorschlag: § 1 MBergBGebV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https://recht.nulegal.eu/gesetze/MBergBGebV/1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