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MBankDVDV — Ausschluss von der weiteren Teilnahme am Auswahlverfahren</w:t>
      </w:r>
    </w:p>
    <w:p>
      <w:r>
        <w:rPr>
          <w:color w:val="555555"/>
          <w:sz w:val="18"/>
        </w:rPr>
        <w:t xml:space="preserve">Verordnung über den Vorbereitungsdienst für den mittleren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Bewerberin oder ein Bewerber wird von der weiteren Teilnahme am Auswahlverfahren ausgeschlossen, wenn</w:t>
      </w:r>
    </w:p>
    <w:p>
      <w:pPr>
        <w:ind w:left="420"/>
      </w:pPr>
      <w:r>
        <w:t xml:space="preserve">1. ein Abschnitt des schriftlichen Teils mit der Note 5 bewertet worden ist oder</w:t>
      </w:r>
    </w:p>
    <w:p>
      <w:pPr>
        <w:ind w:left="420"/>
      </w:pPr>
      <w:r>
        <w:t xml:space="preserve">2. im mündlichen Teil der Kompetenzbereich „soziales Verhalten“ oder mindestens zwei andere Kompetenzbereiche mit der Teilnote 4,50 oder schlechter bewertet worden sind.</w:t>
      </w:r>
    </w:p>
    <w:p>
      <w:r>
        <w:rPr>
          <w:color w:val="555555"/>
          <w:sz w:val="17"/>
        </w:rPr>
        <w:t xml:space="preserve">Zitiervorschlag: § 12 MBankDVDV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https://recht.nulegal.eu/gesetze/MBankDVDV/12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