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MBVerfV</w:t>
      </w:r>
    </w:p>
    <w:p>
      <w:r>
        <w:rPr>
          <w:color w:val="555555"/>
          <w:sz w:val="18"/>
        </w:rPr>
        <w:t xml:space="preserve">Methodenbewertungsverfahrensverordnung</w:t>
      </w:r>
    </w:p>
    <w:p>
      <w:r>
        <w:rPr>
          <w:color w:val="555555"/>
          <w:sz w:val="18"/>
        </w:rPr>
        <w:t xml:space="preserve">Stand: 27.06.2020 (konsolidierte Textfassung, kein amtliches Inkrafttretensdatum)</w:t>
      </w:r>
    </w:p>
    <w:p>
      <w:r>
        <w:t xml:space="preserve">Auf Grund des § 91b Satz 1 und 2 des Fünften Buches Sozialgesetzbuch – Gesetzliche Krankenversicherung –, der durch Artikel 2 Nummer 2 des Gesetzes vom 12. Dezember 2019 (BGBl. I S. 2494) eingefügt worden ist, verordnet das Bundesministerium für Gesundheit:</w:t>
      </w:r>
    </w:p>
    <w:p>
      <w:r>
        <w:rPr>
          <w:color w:val="555555"/>
          <w:sz w:val="17"/>
        </w:rPr>
        <w:t xml:space="preserve">Zitiervorschlag: Eingangsformel MBVerfV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https://recht.nulegal.eu/gesetze/MBVerfV/eingangsformel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