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MBVerfV — Inkrafttreten</w:t>
      </w:r>
    </w:p>
    <w:p>
      <w:r>
        <w:rPr>
          <w:color w:val="555555"/>
          <w:sz w:val="18"/>
        </w:rPr>
        <w:t xml:space="preserve">Methodenbewertungsverfahrensverordnung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MBVerfV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https://recht.nulegal.eu/gesetze/MBVerfV/9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